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FF" w:rsidRPr="00D6553C" w:rsidRDefault="00F570FF" w:rsidP="00F570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Реферат до серії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 наукових праць, що висувається на здобуття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премії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України для молодих вчених, на </w:t>
      </w:r>
      <w:r w:rsidRPr="00D6553C">
        <w:rPr>
          <w:rFonts w:ascii="Times New Roman" w:hAnsi="Times New Roman"/>
          <w:sz w:val="28"/>
          <w:szCs w:val="28"/>
          <w:lang w:val="uk-UA"/>
        </w:rPr>
        <w:t>тему:</w:t>
      </w:r>
    </w:p>
    <w:p w:rsidR="00F570FF" w:rsidRPr="00797A84" w:rsidRDefault="00F570FF" w:rsidP="00F570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553C">
        <w:rPr>
          <w:rFonts w:ascii="Times New Roman" w:hAnsi="Times New Roman"/>
          <w:sz w:val="28"/>
          <w:szCs w:val="28"/>
          <w:lang w:val="uk-UA"/>
        </w:rPr>
        <w:t>«</w:t>
      </w:r>
      <w:r w:rsidRPr="00797A84">
        <w:rPr>
          <w:rFonts w:ascii="Times New Roman" w:hAnsi="Times New Roman"/>
          <w:sz w:val="28"/>
          <w:szCs w:val="28"/>
          <w:lang w:val="uk-UA"/>
        </w:rPr>
        <w:t>МЕТОД ВИЗНАЧЕННЯ РОЗМІРУ КРОВОВТРАТИ</w:t>
      </w:r>
    </w:p>
    <w:p w:rsidR="00F570FF" w:rsidRPr="00797A84" w:rsidRDefault="00F570FF" w:rsidP="00F570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7A84">
        <w:rPr>
          <w:rFonts w:ascii="Times New Roman" w:hAnsi="Times New Roman"/>
          <w:sz w:val="28"/>
          <w:szCs w:val="28"/>
          <w:lang w:val="uk-UA"/>
        </w:rPr>
        <w:t>ПРИ ГОСТРИХ  ТА МАСИВНИХ КРОВОТЕЧАХ</w:t>
      </w:r>
    </w:p>
    <w:p w:rsidR="00F570FF" w:rsidRDefault="00F570FF" w:rsidP="00F570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7A84">
        <w:rPr>
          <w:rFonts w:ascii="Times New Roman" w:hAnsi="Times New Roman"/>
          <w:sz w:val="28"/>
          <w:szCs w:val="28"/>
          <w:lang w:val="uk-UA"/>
        </w:rPr>
        <w:t>РІЗНОГО ЕТІОПАТОГЕНЕЗУ</w:t>
      </w:r>
      <w:r w:rsidRPr="00D6553C">
        <w:rPr>
          <w:rFonts w:ascii="Times New Roman" w:hAnsi="Times New Roman"/>
          <w:sz w:val="28"/>
          <w:szCs w:val="28"/>
          <w:lang w:val="uk-UA"/>
        </w:rPr>
        <w:t>»</w:t>
      </w:r>
    </w:p>
    <w:p w:rsidR="00F570FF" w:rsidRDefault="00F570FF" w:rsidP="00F570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553C">
        <w:rPr>
          <w:rFonts w:ascii="Times New Roman" w:hAnsi="Times New Roman"/>
          <w:b/>
          <w:sz w:val="28"/>
          <w:szCs w:val="28"/>
          <w:lang w:val="uk-UA"/>
        </w:rPr>
        <w:t>Актуальність: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На сьогоднішній день проблема кровотеч є надзвичайно актуальною не лише в Україні, але й в усьому світі. Крововиливи різного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генезу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та клінічних форм є основною причиною летальності пацієнтів у хірургічних та у більшості терапевтичних відділень.</w:t>
      </w:r>
    </w:p>
    <w:p w:rsidR="00F570FF" w:rsidRPr="00D6553C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Сьогоднішня складна ситуація в Україні демонструє актуальність обраної теми дослідження. На протязі антитерористичної операції (АТО) на сході України до вересня 2014 р. кровотеча різного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генезу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стала причиною летальності у 85 % загиблих (доповідь секретаря РНБО України). Показник летальності працівників МВС України за період з 30.11.2013 р. по 28.02.2014 р. досяг 75 % (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Заруцький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Я.Л., 28.02.2014 р.). Особливо високу летальність в умовах бойових дій, локальних воєн, антитерористичних операцій «надає» травматична ампутація нижньої кінцівки (ТАНК), яка ізольовано зустрічається у 6-8 % випадків. Тенденція щодо частоти первинної захворюваності при цьому зумовлюється модернізацією протипіхотних засобів й сягає значень в 11-54 %. ТАНК у Афганській військовій кампанії 1979-1989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>. складала 58,5 % від усіх видів бойових травм, а в ІІ Чеченській війні 1999-2009 р. – 58,1 % від загального числа (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Заруцький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Я.Л., 28.02.2014 р.). В АТО цей показник досяг рівня - 63,9 % (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Заруцький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Я.Л., 27.02.2015 р.).</w:t>
      </w:r>
    </w:p>
    <w:p w:rsidR="00F570FF" w:rsidRPr="00D6553C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За цивільних умов (особливо при ДТП) частота кровотеч також є значною, в середньому за добу на автодорогах України в ДТП гинуть 12 людей та травмуються більше 100 учасників дорожнього руху, практично у всіх ситуаціях певному мірою мала місце кровотеча . Професором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Заруцьким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Я.Л. зауважено, що в мирний час показники ізольованої ТАНК сягають 41 %.</w:t>
      </w:r>
    </w:p>
    <w:p w:rsidR="00F570FF" w:rsidRDefault="00F570FF" w:rsidP="00F570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етіопатогенетичними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чинниками ШКК в Україні перше місце посідає виразкова хвороба – 53,1 %, на другому – ерозивний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гастродуоденіт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– 14,3 %, </w:t>
      </w:r>
      <w:r w:rsidRPr="00D6553C">
        <w:rPr>
          <w:rFonts w:ascii="Times New Roman" w:hAnsi="Times New Roman"/>
          <w:sz w:val="28"/>
          <w:szCs w:val="28"/>
          <w:lang w:val="uk-UA"/>
        </w:rPr>
        <w:lastRenderedPageBreak/>
        <w:t xml:space="preserve">наступні - онкологічна патологія – 10,1 %, синдром Мелорі –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Вейса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7,5 %, кровотеча при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варикозно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розширених вен стравоходу при ускладненнях цирозу печінки – 7,2 % та інші причини</w:t>
      </w:r>
      <w:r>
        <w:rPr>
          <w:rFonts w:ascii="Times New Roman" w:hAnsi="Times New Roman"/>
          <w:sz w:val="28"/>
          <w:szCs w:val="28"/>
          <w:lang w:val="uk-UA"/>
        </w:rPr>
        <w:t xml:space="preserve"> – 7,8 %.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Летальність при ШКК виразкового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генезу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в середньому становить 12,3 %. Найтяжчими є кровотечі внаслідок рецидивів гемостазу: після ендоскопічного гемостазу летальність рецидиву складає 1,1 %, після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лапаротомій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відсоток рецидиву дорівнює 85 %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70FF" w:rsidRDefault="00F570FF" w:rsidP="00F570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</w:t>
      </w:r>
      <w:proofErr w:type="spellStart"/>
      <w:r>
        <w:rPr>
          <w:rFonts w:ascii="Times New Roman" w:hAnsi="Times New Roman"/>
          <w:sz w:val="28"/>
          <w:szCs w:val="28"/>
        </w:rPr>
        <w:t>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акушерських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</w:t>
      </w:r>
      <w:r w:rsidRPr="00797A84">
        <w:rPr>
          <w:rFonts w:ascii="Times New Roman" w:hAnsi="Times New Roman"/>
          <w:sz w:val="28"/>
          <w:szCs w:val="28"/>
        </w:rPr>
        <w:t>теч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A84">
        <w:rPr>
          <w:rFonts w:ascii="Times New Roman" w:hAnsi="Times New Roman"/>
          <w:sz w:val="28"/>
          <w:szCs w:val="28"/>
        </w:rPr>
        <w:t>зумовлена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великою </w:t>
      </w:r>
      <w:proofErr w:type="spellStart"/>
      <w:r w:rsidRPr="00797A84">
        <w:rPr>
          <w:rFonts w:ascii="Times New Roman" w:hAnsi="Times New Roman"/>
          <w:sz w:val="28"/>
          <w:szCs w:val="28"/>
        </w:rPr>
        <w:t>кількістю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A84"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z w:val="28"/>
          <w:szCs w:val="28"/>
        </w:rPr>
        <w:t>е</w:t>
      </w:r>
      <w:r w:rsidRPr="00797A84">
        <w:rPr>
          <w:rFonts w:ascii="Times New Roman" w:hAnsi="Times New Roman"/>
          <w:sz w:val="28"/>
          <w:szCs w:val="28"/>
        </w:rPr>
        <w:t>ринських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мертей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крововтра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</w:t>
      </w:r>
      <w:r w:rsidRPr="00797A84">
        <w:rPr>
          <w:rFonts w:ascii="Times New Roman" w:hAnsi="Times New Roman"/>
          <w:sz w:val="28"/>
          <w:szCs w:val="28"/>
        </w:rPr>
        <w:t xml:space="preserve">и — 6,6 </w:t>
      </w:r>
      <w:proofErr w:type="spellStart"/>
      <w:r w:rsidRPr="00797A84">
        <w:rPr>
          <w:rFonts w:ascii="Times New Roman" w:hAnsi="Times New Roman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ртельних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1 млн.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Pr="00797A84">
        <w:rPr>
          <w:rFonts w:ascii="Times New Roman" w:hAnsi="Times New Roman"/>
          <w:sz w:val="28"/>
          <w:szCs w:val="28"/>
        </w:rPr>
        <w:t>гітних</w:t>
      </w:r>
      <w:proofErr w:type="spellEnd"/>
      <w:r w:rsidRPr="00797A84">
        <w:rPr>
          <w:rFonts w:ascii="Times New Roman" w:hAnsi="Times New Roman"/>
          <w:sz w:val="28"/>
          <w:szCs w:val="28"/>
        </w:rPr>
        <w:t>. Часто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ісляпологових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</w:t>
      </w:r>
      <w:r w:rsidRPr="00797A84">
        <w:rPr>
          <w:rFonts w:ascii="Times New Roman" w:hAnsi="Times New Roman"/>
          <w:sz w:val="28"/>
          <w:szCs w:val="28"/>
        </w:rPr>
        <w:t>вотеч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(ППК) становить 6,7 на 1000 </w:t>
      </w:r>
      <w:proofErr w:type="spellStart"/>
      <w:r w:rsidRPr="00797A84">
        <w:rPr>
          <w:rFonts w:ascii="Times New Roman" w:hAnsi="Times New Roman"/>
          <w:sz w:val="28"/>
          <w:szCs w:val="28"/>
        </w:rPr>
        <w:t>пологів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7A84">
        <w:rPr>
          <w:rFonts w:ascii="Times New Roman" w:hAnsi="Times New Roman"/>
          <w:sz w:val="28"/>
          <w:szCs w:val="28"/>
        </w:rPr>
        <w:t>Кровотечі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797A84">
        <w:rPr>
          <w:rFonts w:ascii="Times New Roman" w:hAnsi="Times New Roman"/>
          <w:sz w:val="28"/>
          <w:szCs w:val="28"/>
        </w:rPr>
        <w:t>це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A84">
        <w:rPr>
          <w:rFonts w:ascii="Times New Roman" w:hAnsi="Times New Roman"/>
          <w:sz w:val="28"/>
          <w:szCs w:val="28"/>
        </w:rPr>
        <w:t>третя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причина </w:t>
      </w:r>
      <w:proofErr w:type="spellStart"/>
      <w:r w:rsidRPr="00797A84">
        <w:rPr>
          <w:rFonts w:ascii="Times New Roman" w:hAnsi="Times New Roman"/>
          <w:sz w:val="28"/>
          <w:szCs w:val="28"/>
        </w:rPr>
        <w:t>материнської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A84">
        <w:rPr>
          <w:rFonts w:ascii="Times New Roman" w:hAnsi="Times New Roman"/>
          <w:sz w:val="28"/>
          <w:szCs w:val="28"/>
        </w:rPr>
        <w:t>смертності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(МС) </w:t>
      </w:r>
      <w:proofErr w:type="spellStart"/>
      <w:r w:rsidRPr="00797A84">
        <w:rPr>
          <w:rFonts w:ascii="Times New Roman" w:hAnsi="Times New Roman"/>
          <w:sz w:val="28"/>
          <w:szCs w:val="28"/>
        </w:rPr>
        <w:t>після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A84">
        <w:rPr>
          <w:rFonts w:ascii="Times New Roman" w:hAnsi="Times New Roman"/>
          <w:sz w:val="28"/>
          <w:szCs w:val="28"/>
        </w:rPr>
        <w:t>тромбоемболії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A84">
        <w:rPr>
          <w:rFonts w:ascii="Times New Roman" w:hAnsi="Times New Roman"/>
          <w:sz w:val="28"/>
          <w:szCs w:val="28"/>
        </w:rPr>
        <w:t>і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</w:t>
      </w:r>
      <w:r w:rsidRPr="00797A84">
        <w:rPr>
          <w:rFonts w:ascii="Times New Roman" w:hAnsi="Times New Roman"/>
          <w:sz w:val="28"/>
          <w:szCs w:val="28"/>
        </w:rPr>
        <w:t>еклампсії</w:t>
      </w:r>
      <w:proofErr w:type="spellEnd"/>
      <w:r w:rsidRPr="00797A84">
        <w:rPr>
          <w:rFonts w:ascii="Times New Roman" w:hAnsi="Times New Roman"/>
          <w:sz w:val="28"/>
          <w:szCs w:val="28"/>
        </w:rPr>
        <w:t>. 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ВООЗ (2000),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</w:t>
      </w:r>
      <w:r w:rsidRPr="00797A84">
        <w:rPr>
          <w:rFonts w:ascii="Times New Roman" w:hAnsi="Times New Roman"/>
          <w:sz w:val="28"/>
          <w:szCs w:val="28"/>
        </w:rPr>
        <w:t>теч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гинуть </w:t>
      </w:r>
      <w:proofErr w:type="spellStart"/>
      <w:r w:rsidRPr="00797A84">
        <w:rPr>
          <w:rFonts w:ascii="Times New Roman" w:hAnsi="Times New Roman"/>
          <w:sz w:val="28"/>
          <w:szCs w:val="28"/>
        </w:rPr>
        <w:t>від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125 до 140 тис. </w:t>
      </w:r>
      <w:proofErr w:type="spellStart"/>
      <w:r w:rsidRPr="00797A84">
        <w:rPr>
          <w:rFonts w:ascii="Times New Roman" w:hAnsi="Times New Roman"/>
          <w:sz w:val="28"/>
          <w:szCs w:val="28"/>
        </w:rPr>
        <w:t>жінок</w:t>
      </w:r>
      <w:proofErr w:type="spellEnd"/>
      <w:r w:rsidRPr="00797A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97A84">
        <w:rPr>
          <w:rFonts w:ascii="Times New Roman" w:hAnsi="Times New Roman"/>
          <w:sz w:val="28"/>
          <w:szCs w:val="28"/>
        </w:rPr>
        <w:t>рік</w:t>
      </w:r>
      <w:proofErr w:type="spellEnd"/>
      <w:r w:rsidRPr="00797A84">
        <w:rPr>
          <w:rFonts w:ascii="Times New Roman" w:hAnsi="Times New Roman"/>
          <w:sz w:val="28"/>
          <w:szCs w:val="28"/>
        </w:rPr>
        <w:t>.</w:t>
      </w:r>
    </w:p>
    <w:p w:rsidR="00F570FF" w:rsidRPr="00D6553C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553C">
        <w:rPr>
          <w:rFonts w:ascii="Times New Roman" w:hAnsi="Times New Roman"/>
          <w:b/>
          <w:sz w:val="28"/>
          <w:szCs w:val="28"/>
          <w:lang w:val="uk-UA"/>
        </w:rPr>
        <w:t xml:space="preserve">Мета роботи: </w:t>
      </w:r>
      <w:r w:rsidRPr="00D6553C">
        <w:rPr>
          <w:rFonts w:ascii="Times New Roman" w:hAnsi="Times New Roman"/>
          <w:sz w:val="28"/>
          <w:szCs w:val="28"/>
          <w:lang w:val="uk-UA"/>
        </w:rPr>
        <w:t>1.Визначити фактичну крововтрату на різних стадіях кровотечі в експериментальних умовах.</w:t>
      </w:r>
    </w:p>
    <w:p w:rsidR="00F570FF" w:rsidRPr="00D6553C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553C">
        <w:rPr>
          <w:rFonts w:ascii="Times New Roman" w:hAnsi="Times New Roman"/>
          <w:sz w:val="28"/>
          <w:szCs w:val="28"/>
          <w:lang w:val="uk-UA"/>
        </w:rPr>
        <w:t xml:space="preserve"> 2. Проаналізувати ефективність формульних методів за різними авторами, які використовуються для розрахунку об’єму крововтрати. </w:t>
      </w:r>
    </w:p>
    <w:p w:rsidR="00F570FF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553C">
        <w:rPr>
          <w:rFonts w:ascii="Times New Roman" w:hAnsi="Times New Roman"/>
          <w:sz w:val="28"/>
          <w:szCs w:val="28"/>
          <w:lang w:val="uk-UA"/>
        </w:rPr>
        <w:t xml:space="preserve">3. Проаналізувати показники гематокриту та гемодинаміки після медикаментозного гемостазу у хворих з шлунково-кишковою кровотечею виразкового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генезу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після одноразової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інфузії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патогенетичної терапії.</w:t>
      </w:r>
    </w:p>
    <w:p w:rsidR="00F570FF" w:rsidRPr="00D6553C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Прослідкувати ефективність масивної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інфузійно-трансфузійної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терапії при кесаревих розтинах.</w:t>
      </w:r>
    </w:p>
    <w:p w:rsidR="00F570FF" w:rsidRPr="00D6553C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. Запропонувати більш </w:t>
      </w:r>
      <w:r>
        <w:rPr>
          <w:rFonts w:ascii="Times New Roman" w:hAnsi="Times New Roman"/>
          <w:sz w:val="28"/>
          <w:szCs w:val="28"/>
          <w:lang w:val="uk-UA"/>
        </w:rPr>
        <w:t>надійний метод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 для діагностичної оцінки </w:t>
      </w:r>
      <w:r>
        <w:rPr>
          <w:rFonts w:ascii="Times New Roman" w:hAnsi="Times New Roman"/>
          <w:sz w:val="28"/>
          <w:szCs w:val="28"/>
          <w:lang w:val="uk-UA"/>
        </w:rPr>
        <w:t>розміру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 крововтрати, при гострих кровотечах</w:t>
      </w:r>
      <w:r>
        <w:rPr>
          <w:rFonts w:ascii="Times New Roman" w:hAnsi="Times New Roman"/>
          <w:sz w:val="28"/>
          <w:szCs w:val="28"/>
          <w:lang w:val="uk-UA"/>
        </w:rPr>
        <w:t xml:space="preserve"> та масивних кровотечах різного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етіопатогенезу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>, в клінічних  та експериментальних умовах.</w:t>
      </w:r>
    </w:p>
    <w:p w:rsidR="00F570FF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D6553C">
        <w:rPr>
          <w:rFonts w:ascii="Times New Roman" w:hAnsi="Times New Roman"/>
          <w:b/>
          <w:sz w:val="28"/>
          <w:szCs w:val="28"/>
          <w:lang w:val="uk-UA"/>
        </w:rPr>
        <w:t>етоди: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1. Е</w:t>
      </w:r>
      <w:r w:rsidRPr="00473EC2">
        <w:rPr>
          <w:rFonts w:ascii="Times New Roman" w:hAnsi="Times New Roman"/>
          <w:sz w:val="28"/>
          <w:szCs w:val="28"/>
          <w:lang w:val="uk-UA"/>
        </w:rPr>
        <w:t xml:space="preserve">кспериментальне дослідження за умов гострого досліду. Моделювання гострої кровотечі через травматичну ампутацію нижньої кінцівки. Модель експерименту по моделі запропонованій академіком </w:t>
      </w:r>
      <w:proofErr w:type="spellStart"/>
      <w:r w:rsidRPr="00473EC2">
        <w:rPr>
          <w:rFonts w:ascii="Times New Roman" w:hAnsi="Times New Roman"/>
          <w:sz w:val="28"/>
          <w:szCs w:val="28"/>
          <w:lang w:val="uk-UA"/>
        </w:rPr>
        <w:t>Кіпренським</w:t>
      </w:r>
      <w:proofErr w:type="spellEnd"/>
      <w:r w:rsidRPr="00473EC2">
        <w:rPr>
          <w:rFonts w:ascii="Times New Roman" w:hAnsi="Times New Roman"/>
          <w:sz w:val="28"/>
          <w:szCs w:val="28"/>
          <w:lang w:val="uk-UA"/>
        </w:rPr>
        <w:t xml:space="preserve"> Ю.В., 1974 року [9]. Експериментальне дослідження проходило на базі кафедри загальної та клінічної патологічної фізіології імені </w:t>
      </w:r>
      <w:proofErr w:type="spellStart"/>
      <w:r w:rsidRPr="00473EC2">
        <w:rPr>
          <w:rFonts w:ascii="Times New Roman" w:hAnsi="Times New Roman"/>
          <w:sz w:val="28"/>
          <w:szCs w:val="28"/>
          <w:lang w:val="uk-UA"/>
        </w:rPr>
        <w:t>Підвисоцького</w:t>
      </w:r>
      <w:proofErr w:type="spellEnd"/>
      <w:r w:rsidRPr="00473EC2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570FF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Клінічне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когортне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дослідження у пацієнтів які знаходились на стаціонарному лікуванні з діагнозом: </w:t>
      </w:r>
      <w:proofErr w:type="spellStart"/>
      <w:r w:rsidRPr="00473EC2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Виразкова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хвороба шлунка та дванадцятипалої кишки ускладнена шлунково-кишковою кровотечею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геморагічним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шоком</w:t>
      </w:r>
      <w:r w:rsidRPr="00473EC2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473EC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Когорта була відібрана на зрізі хворих які перебували на лікуванні у період з листопада по грудень 2013 року. В когорту увійшли пацієнти вибірковим методом які мали спільні ознаки, а саме клінічний діагноз. Всім хворим надавалась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допомога відповідно до клінічного протоколу та у повному об</w:t>
      </w:r>
      <w:r w:rsidRPr="001876B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ємі</w:t>
      </w:r>
      <w:proofErr w:type="spellEnd"/>
      <w:r w:rsidRPr="001876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Дослідження проводилось на базі міського центру шлунково-кишкових кровотеч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політравми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Одеси.</w:t>
      </w:r>
    </w:p>
    <w:p w:rsidR="00F570FF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Клінічне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когортне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дослідження проведено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породіль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які були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родорозрішені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шляхом кесаревого розтину. В дослідження увійшли всі породіллі які були розрішені таким чином у 2017 році у пологово-гінекологічному відділенні госпітальної лікарні №6 Одеської області. Показання до оперативного втручання та ведення післяопераційного періоду  велось відповідно до клінічного протоколу </w:t>
      </w:r>
      <w:r w:rsidRPr="001876B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Кесарів розтин</w:t>
      </w:r>
      <w:r w:rsidRPr="001876B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 У всіх випадках було встановлено абсолютне показання до оперативного втручання, допомога надана в повному розмірі.</w:t>
      </w:r>
    </w:p>
    <w:p w:rsidR="00F570FF" w:rsidRDefault="00F570FF" w:rsidP="00F570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Враховані також пацієнти які були прооперовані в плановому та ургентному порядку в тому же відділенні. В кожної пацієнтки були встановлені абсолютні та відносні показання до оперативного втручання. Медична допомога була надана в повному розмірі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інтра-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післяопераційному етапі стаціонарного лікування. </w:t>
      </w:r>
    </w:p>
    <w:p w:rsidR="00F570FF" w:rsidRDefault="00F570FF" w:rsidP="00F570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553C"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першому досліді,</w:t>
      </w:r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70F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показники за методом </w:t>
      </w:r>
      <w:proofErr w:type="spellStart"/>
      <w:r w:rsidRPr="00F570F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Альговера</w:t>
      </w:r>
      <w:proofErr w:type="spellEnd"/>
      <w:r w:rsidRPr="00F570F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отримали такі дані: компенсована стадія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кровотечі</w:t>
      </w:r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3,16±1,1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субкомпенсована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4,21±1,28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декомпенсована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5,60±1,46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ecsitus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letalis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14,4 ±2,22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 усіх випадках р&lt;0,05 порівняно з такими показниками в контрольних спостереженнях). Різниці показників порівняно з фактичною крововтратою дорівнювали 0,75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(31,1 % - в компенсованій стадії), 1,00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(31,2 % - в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субкомпенсованій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0,70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(-11,1 % - в некомпенсованій) та 4,20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(41,2 %) -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ecsitus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letalis</w:t>
      </w:r>
      <w:proofErr w:type="spellEnd"/>
      <w:r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D4906" w:rsidRDefault="00F570FF" w:rsidP="00FD49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</w:r>
      <w:r w:rsidR="00FD49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Показники за </w:t>
      </w:r>
      <w:r w:rsidR="00FD490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методом</w:t>
      </w:r>
      <w:r w:rsidR="00FD4906" w:rsidRPr="00FB52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оцінки крововтрати за показником гематокриту з розрахунком відношення фактичного до фізіологічного гематокриту</w:t>
      </w:r>
      <w:r w:rsidR="00FD490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- </w:t>
      </w:r>
      <w:r w:rsidR="00FD4906" w:rsidRPr="00FD49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D4906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омпенсована стадія - 1,58±0,08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(р&lt;0,05), 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субкомпенсована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стадія - 2,37±0,24 (р&lt;0,05),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декомпенсована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стадія - 4,74±0,71 (р&lt;0,001). Різниця показників крововтрати між фактичною та даними, отримані за допомогою формульного методу, складає: компенсована стадія – 0,83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(34,4 %),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субкомпенсована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0,84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(26,1 %),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декомпенсована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1,56 </w:t>
      </w:r>
      <w:proofErr w:type="spellStart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>мл</w:t>
      </w:r>
      <w:proofErr w:type="spellEnd"/>
      <w:r w:rsidR="00FD4906" w:rsidRPr="00FB52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(24,7 %).</w:t>
      </w:r>
      <w:r w:rsidR="00FD49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D4906" w:rsidRDefault="00FD4906" w:rsidP="00FD49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другому досліді,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труктурно діагностовано кровотечі по класифікації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Forest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>: І тип активна кровотеча – 6 (23,1%), ІІ тип не стійкий гемостаз – 20 (76,9%) пацієнтів. Частота пульсу: поступлення – 92,8±6,7; після корекції – 95,7±2,0. Систолічний артеріальний тиск: поступлення – 124,2±</w:t>
      </w:r>
      <w:smartTag w:uri="urn:schemas-microsoft-com:office:smarttags" w:element="metricconverter">
        <w:smartTagPr>
          <w:attr w:name="ProductID" w:val="5,5 мм"/>
        </w:smartTagPr>
        <w:r w:rsidRPr="00D6553C">
          <w:rPr>
            <w:rFonts w:ascii="Times New Roman" w:hAnsi="Times New Roman"/>
            <w:sz w:val="28"/>
            <w:szCs w:val="28"/>
            <w:lang w:val="uk-UA"/>
          </w:rPr>
          <w:t>5,5 мм</w:t>
        </w:r>
      </w:smartTag>
      <w:r w:rsidRPr="00D655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рт.ст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>., після корекції – 115,0±</w:t>
      </w:r>
      <w:smartTag w:uri="urn:schemas-microsoft-com:office:smarttags" w:element="metricconverter">
        <w:smartTagPr>
          <w:attr w:name="ProductID" w:val="4,2 мм"/>
        </w:smartTagPr>
        <w:r w:rsidRPr="00D6553C">
          <w:rPr>
            <w:rFonts w:ascii="Times New Roman" w:hAnsi="Times New Roman"/>
            <w:sz w:val="28"/>
            <w:szCs w:val="28"/>
            <w:lang w:val="uk-UA"/>
          </w:rPr>
          <w:t>4,2 мм</w:t>
        </w:r>
      </w:smartTag>
      <w:r w:rsidRPr="00D655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рт.ст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. Об’єм одноразової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інфузії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– 729,2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>. Об’єм крововтрати: у 10 пацієнтів метод не інформативний, поступлення – 20 % крововтрати 14 пацієнтів, 2 пацієнт 10 %.</w:t>
      </w:r>
    </w:p>
    <w:p w:rsidR="00F570FF" w:rsidRDefault="00FD4906" w:rsidP="00F570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Слід також зауважити про те, що </w:t>
      </w:r>
      <w:r w:rsidRPr="00D6553C">
        <w:rPr>
          <w:rFonts w:ascii="Times New Roman" w:hAnsi="Times New Roman"/>
          <w:sz w:val="28"/>
          <w:szCs w:val="28"/>
          <w:lang w:val="uk-UA"/>
        </w:rPr>
        <w:t>гематокрит - 25,5±4,9; кількість еритроцитів – 3,2±0,6 × 10¹²/л. Вирахуваний об’єм крововтрати – у 38,5 % пацієнтів метод неінформативний; 10 % об’єму крововтрати – 7,7 %; 20 % крововтрати – 53,8 % випадків</w:t>
      </w:r>
      <w:r w:rsidRPr="00D6553C">
        <w:rPr>
          <w:lang w:val="uk-UA"/>
        </w:rPr>
        <w:t xml:space="preserve"> (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р&lt;0,05). Об’єм разової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інфузії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складав - 729±21,5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12 годин стаціонарного лікування гематокрит – 26,5±6,0; кількість еритроцитів – 3,1±0,5 × 10¹² / л. Виходячи з цього встановлені об’єми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крововтрат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>: метод неінформативний у 7,8 % випадків; 10 % крововтрати – 23,0 %, 20 % крововтрати – 69,2 % пацієнтів. Летальність у когорті сягнула 7,7 % (р&lt;0,05), пацієнтам стабілізовано гематологічні показники – 46,2 %, у 46,1 % – гематологічні показники не стабілізувались до моменту виписки зі стаціонару.</w:t>
      </w:r>
    </w:p>
    <w:p w:rsidR="001D1039" w:rsidRDefault="001D1039" w:rsidP="001D10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З розрахунків, які нами проведені, випливає – дані методи діагностики не являються маркерними для встановлення об’єму крововтрати на різних стадіях кровотечі. Тому як вони базуються на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гемодинамічних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змінах. Вони неповністю відображують реальну картину, тому як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задіюються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компенсаторні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553C">
        <w:rPr>
          <w:rFonts w:ascii="Times New Roman" w:hAnsi="Times New Roman"/>
          <w:sz w:val="28"/>
          <w:szCs w:val="28"/>
          <w:lang w:val="uk-UA"/>
        </w:rPr>
        <w:t>і зміни показників значно менше змінюються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ніж сама </w:t>
      </w:r>
      <w:r w:rsidRPr="00D6553C">
        <w:rPr>
          <w:rFonts w:ascii="Times New Roman" w:hAnsi="Times New Roman"/>
          <w:sz w:val="28"/>
          <w:szCs w:val="28"/>
          <w:lang w:val="uk-UA"/>
        </w:rPr>
        <w:lastRenderedPageBreak/>
        <w:t xml:space="preserve">інтенсивність кровотечі. А це в послідуючому призводить до хибного призначення розміру та якості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інфузійної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терапії та об’єму оперативної активності.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02AF" w:rsidRPr="005E4F44" w:rsidRDefault="001D1039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C02AF">
        <w:rPr>
          <w:rFonts w:ascii="Times New Roman" w:hAnsi="Times New Roman"/>
          <w:sz w:val="28"/>
          <w:szCs w:val="28"/>
          <w:lang w:val="uk-UA"/>
        </w:rPr>
        <w:t>У третьому досліді с</w:t>
      </w:r>
      <w:r w:rsidR="001C02AF" w:rsidRPr="005E4F44">
        <w:rPr>
          <w:rFonts w:ascii="Times New Roman" w:hAnsi="Times New Roman"/>
          <w:sz w:val="28"/>
          <w:szCs w:val="28"/>
          <w:lang w:val="uk-UA"/>
        </w:rPr>
        <w:t xml:space="preserve">ередній вік </w:t>
      </w:r>
      <w:proofErr w:type="spellStart"/>
      <w:r w:rsidR="001C02AF">
        <w:rPr>
          <w:rFonts w:ascii="Times New Roman" w:hAnsi="Times New Roman"/>
          <w:sz w:val="28"/>
          <w:szCs w:val="28"/>
          <w:lang w:val="uk-UA"/>
        </w:rPr>
        <w:t>породіль</w:t>
      </w:r>
      <w:proofErr w:type="spellEnd"/>
      <w:r w:rsidR="001C02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2AF" w:rsidRPr="005E4F44">
        <w:rPr>
          <w:rFonts w:ascii="Times New Roman" w:hAnsi="Times New Roman"/>
          <w:sz w:val="28"/>
          <w:szCs w:val="28"/>
          <w:lang w:val="uk-UA"/>
        </w:rPr>
        <w:t>– 25,9±3,5 роки. Середня вага – 73,5±7,8 кг. Рівень об’єму циркулюючої крові (</w:t>
      </w:r>
      <w:proofErr w:type="spellStart"/>
      <w:r w:rsidR="001C02AF" w:rsidRPr="005E4F44">
        <w:rPr>
          <w:rFonts w:ascii="Times New Roman" w:hAnsi="Times New Roman"/>
          <w:sz w:val="28"/>
          <w:szCs w:val="28"/>
          <w:lang w:val="uk-UA"/>
        </w:rPr>
        <w:t>ОЦК</w:t>
      </w:r>
      <w:proofErr w:type="spellEnd"/>
      <w:r w:rsidR="001C02AF" w:rsidRPr="005E4F44">
        <w:rPr>
          <w:rFonts w:ascii="Times New Roman" w:hAnsi="Times New Roman"/>
          <w:sz w:val="28"/>
          <w:szCs w:val="28"/>
          <w:lang w:val="uk-UA"/>
        </w:rPr>
        <w:t xml:space="preserve">) – 6 027±561,6 </w:t>
      </w:r>
      <w:proofErr w:type="spellStart"/>
      <w:r w:rsidR="001C02AF"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="001C02AF" w:rsidRPr="005E4F4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C02AF" w:rsidRPr="005E4F44">
        <w:rPr>
          <w:rFonts w:ascii="Times New Roman" w:hAnsi="Times New Roman"/>
          <w:sz w:val="28"/>
          <w:szCs w:val="28"/>
          <w:lang w:val="uk-UA"/>
        </w:rPr>
        <w:t>Інтраопераційна</w:t>
      </w:r>
      <w:proofErr w:type="spellEnd"/>
      <w:r w:rsidR="001C02AF" w:rsidRPr="005E4F44">
        <w:rPr>
          <w:rFonts w:ascii="Times New Roman" w:hAnsi="Times New Roman"/>
          <w:sz w:val="28"/>
          <w:szCs w:val="28"/>
          <w:lang w:val="uk-UA"/>
        </w:rPr>
        <w:t xml:space="preserve"> крововтрата </w:t>
      </w:r>
      <w:proofErr w:type="spellStart"/>
      <w:r w:rsidR="001C02AF" w:rsidRPr="005E4F44">
        <w:rPr>
          <w:rFonts w:ascii="Times New Roman" w:hAnsi="Times New Roman"/>
          <w:sz w:val="28"/>
          <w:szCs w:val="28"/>
          <w:lang w:val="uk-UA"/>
        </w:rPr>
        <w:t>всередньому</w:t>
      </w:r>
      <w:proofErr w:type="spellEnd"/>
      <w:r w:rsidR="001C02AF" w:rsidRPr="005E4F44">
        <w:rPr>
          <w:rFonts w:ascii="Times New Roman" w:hAnsi="Times New Roman"/>
          <w:sz w:val="28"/>
          <w:szCs w:val="28"/>
          <w:lang w:val="uk-UA"/>
        </w:rPr>
        <w:t xml:space="preserve"> сягнула позначки – 579,2±39,6 </w:t>
      </w:r>
      <w:proofErr w:type="spellStart"/>
      <w:r w:rsidR="001C02AF"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="001C02AF" w:rsidRPr="005E4F44">
        <w:rPr>
          <w:rFonts w:ascii="Times New Roman" w:hAnsi="Times New Roman"/>
          <w:sz w:val="28"/>
          <w:szCs w:val="28"/>
          <w:lang w:val="uk-UA"/>
        </w:rPr>
        <w:t>. До оперативного втручання: гемоглобін – 111,3±15,2 г/л; ШОЕ – 30,8±10,4 мм/год.</w:t>
      </w:r>
    </w:p>
    <w:p w:rsidR="001C02AF" w:rsidRPr="005E4F44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4F4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Інфузійна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терапія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інтраопераційна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– 2 537,5±635,5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, в подальші дві доби було влито породіллі – 2 033±500,6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. В середньому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пацієнткі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влито – 4 570,5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. при р˂0,05. Різниця розміру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інфузійної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терапії по відношенню до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ОЦК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інтраопераційна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– 3 489,5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(57,9 %), післяопераційна – 3 994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(66,3 %), загальна – 1 456,5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(24,2 %). У всіх випадках р˂0,05. Кількість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спінальних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анестезій – 7(24,1 %),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кристалоїдні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розчини –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інтраопераційно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– 1 590,9±716,6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екстраопераційно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– 1 150±401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; колоїдні розчини відповідно – 1 030±236,9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 xml:space="preserve"> та 525±383,2 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>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4F44">
        <w:rPr>
          <w:rFonts w:ascii="Times New Roman" w:hAnsi="Times New Roman"/>
          <w:sz w:val="28"/>
          <w:szCs w:val="28"/>
          <w:lang w:val="uk-UA"/>
        </w:rPr>
        <w:tab/>
        <w:t>Гематологічні показники після інтенсивної терапії: гемоглобін – 102,8±12,95 г/л; ШОЕ – 33,3±10,7 мм/</w:t>
      </w:r>
      <w:proofErr w:type="spellStart"/>
      <w:r w:rsidRPr="005E4F44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5E4F44">
        <w:rPr>
          <w:rFonts w:ascii="Times New Roman" w:hAnsi="Times New Roman"/>
          <w:sz w:val="28"/>
          <w:szCs w:val="28"/>
          <w:lang w:val="uk-UA"/>
        </w:rPr>
        <w:t>, при р˂0,05. Різниці показників: гемоглобін – (-8,5) г/л; ШОЕ – 2,5 мм/год.</w:t>
      </w:r>
    </w:p>
    <w:p w:rsidR="001C02AF" w:rsidRPr="002930CE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30CE">
        <w:rPr>
          <w:rFonts w:ascii="Times New Roman" w:hAnsi="Times New Roman"/>
          <w:sz w:val="28"/>
          <w:szCs w:val="28"/>
          <w:lang w:val="uk-UA"/>
        </w:rPr>
        <w:t xml:space="preserve">Фактор </w:t>
      </w:r>
      <w:proofErr w:type="spellStart"/>
      <w:r w:rsidRPr="002930CE">
        <w:rPr>
          <w:rFonts w:ascii="Times New Roman" w:hAnsi="Times New Roman"/>
          <w:sz w:val="28"/>
          <w:szCs w:val="28"/>
          <w:lang w:val="uk-UA"/>
        </w:rPr>
        <w:t>Віленбранда</w:t>
      </w:r>
      <w:proofErr w:type="spellEnd"/>
      <w:r w:rsidRPr="002930CE">
        <w:rPr>
          <w:rFonts w:ascii="Times New Roman" w:hAnsi="Times New Roman"/>
          <w:sz w:val="28"/>
          <w:szCs w:val="28"/>
          <w:lang w:val="uk-UA"/>
        </w:rPr>
        <w:t xml:space="preserve"> це фактор </w:t>
      </w:r>
      <w:proofErr w:type="spellStart"/>
      <w:r w:rsidRPr="002930CE">
        <w:rPr>
          <w:rFonts w:ascii="Times New Roman" w:hAnsi="Times New Roman"/>
          <w:sz w:val="28"/>
          <w:szCs w:val="28"/>
          <w:lang w:val="uk-UA"/>
        </w:rPr>
        <w:t>судинно-тромбоцитарної</w:t>
      </w:r>
      <w:proofErr w:type="spellEnd"/>
      <w:r w:rsidRPr="002930CE">
        <w:rPr>
          <w:rFonts w:ascii="Times New Roman" w:hAnsi="Times New Roman"/>
          <w:sz w:val="28"/>
          <w:szCs w:val="28"/>
          <w:lang w:val="uk-UA"/>
        </w:rPr>
        <w:t xml:space="preserve"> ланки загортальної системи крові. Фактор  по теперішній час використовувався лише для діагностики хвороби </w:t>
      </w:r>
      <w:proofErr w:type="spellStart"/>
      <w:r w:rsidRPr="002930CE">
        <w:rPr>
          <w:rFonts w:ascii="Times New Roman" w:hAnsi="Times New Roman"/>
          <w:sz w:val="28"/>
          <w:szCs w:val="28"/>
          <w:lang w:val="uk-UA"/>
        </w:rPr>
        <w:t>Віленбр</w:t>
      </w:r>
      <w:r>
        <w:rPr>
          <w:rFonts w:ascii="Times New Roman" w:hAnsi="Times New Roman"/>
          <w:sz w:val="28"/>
          <w:szCs w:val="28"/>
          <w:lang w:val="uk-UA"/>
        </w:rPr>
        <w:t>анда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акушерській практиці</w:t>
      </w:r>
      <w:r w:rsidRPr="002930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D1039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30CE">
        <w:rPr>
          <w:rFonts w:ascii="Times New Roman" w:hAnsi="Times New Roman"/>
          <w:sz w:val="28"/>
          <w:szCs w:val="28"/>
          <w:lang w:val="uk-UA"/>
        </w:rPr>
        <w:t xml:space="preserve">Активність фактора </w:t>
      </w:r>
      <w:proofErr w:type="spellStart"/>
      <w:r w:rsidRPr="002930CE">
        <w:rPr>
          <w:rFonts w:ascii="Times New Roman" w:hAnsi="Times New Roman"/>
          <w:sz w:val="28"/>
          <w:szCs w:val="28"/>
          <w:lang w:val="uk-UA"/>
        </w:rPr>
        <w:t>Віленбранда</w:t>
      </w:r>
      <w:proofErr w:type="spellEnd"/>
      <w:r w:rsidRPr="002930CE">
        <w:rPr>
          <w:rFonts w:ascii="Times New Roman" w:hAnsi="Times New Roman"/>
          <w:sz w:val="28"/>
          <w:szCs w:val="28"/>
          <w:lang w:val="uk-UA"/>
        </w:rPr>
        <w:t xml:space="preserve"> в нормі коливається в межах 80 – 120 %, що в середньому становить 100 %. Експериментально було встановлено активність фактора у розмірі 170,9 ± 16,9 % при достовірності результатів 99 % (р&lt;0,01).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30CE">
        <w:rPr>
          <w:rFonts w:ascii="Times New Roman" w:hAnsi="Times New Roman"/>
          <w:sz w:val="28"/>
          <w:szCs w:val="28"/>
          <w:lang w:val="uk-UA"/>
        </w:rPr>
        <w:t xml:space="preserve">Протягом всього часу експерименту активність фактора в плазмі крові прямо пропорційно зросла відповідно до фактичної крововтрати. В середньому абсолютні показники активності </w:t>
      </w:r>
      <w:proofErr w:type="spellStart"/>
      <w:r w:rsidRPr="002930CE">
        <w:rPr>
          <w:rFonts w:ascii="Times New Roman" w:hAnsi="Times New Roman"/>
          <w:sz w:val="28"/>
          <w:szCs w:val="28"/>
          <w:lang w:val="uk-UA"/>
        </w:rPr>
        <w:t>судинно-тромбоцитарного</w:t>
      </w:r>
      <w:proofErr w:type="spellEnd"/>
      <w:r w:rsidRPr="002930CE">
        <w:rPr>
          <w:rFonts w:ascii="Times New Roman" w:hAnsi="Times New Roman"/>
          <w:sz w:val="28"/>
          <w:szCs w:val="28"/>
          <w:lang w:val="uk-UA"/>
        </w:rPr>
        <w:t xml:space="preserve"> фактора зросли в абсолютних цифрах на 70,9 %, в той час як відносна його величина до </w:t>
      </w:r>
      <w:r w:rsidRPr="002930CE">
        <w:rPr>
          <w:rFonts w:ascii="Times New Roman" w:hAnsi="Times New Roman"/>
          <w:sz w:val="28"/>
          <w:szCs w:val="28"/>
          <w:lang w:val="uk-UA"/>
        </w:rPr>
        <w:lastRenderedPageBreak/>
        <w:t xml:space="preserve">фізіологічної норми – на + 141,6 %. В нашому експерименті показаний той факт, що при моделюванні травматичної ампутації кінцівки як варіант гострої крововтрати були зафіксовані такі основні показники в середньому: фактична крововтрата – 6,15 </w:t>
      </w:r>
      <w:proofErr w:type="spellStart"/>
      <w:r w:rsidRPr="002930CE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2930CE">
        <w:rPr>
          <w:rFonts w:ascii="Times New Roman" w:hAnsi="Times New Roman"/>
          <w:sz w:val="28"/>
          <w:szCs w:val="28"/>
          <w:lang w:val="uk-UA"/>
        </w:rPr>
        <w:t>. що є 27,3 % від всієї кількості крові, та активність фактора зросла в середньому на 70,9 % (це є зростання на 141,6 % в цілому по групі).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71E1">
        <w:rPr>
          <w:rFonts w:ascii="Times New Roman" w:hAnsi="Times New Roman"/>
          <w:b/>
          <w:sz w:val="28"/>
          <w:szCs w:val="28"/>
          <w:lang w:val="uk-UA"/>
        </w:rPr>
        <w:t>Значимість одержаних результатів.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Пропонується базувати діагностичну </w:t>
      </w:r>
      <w:r>
        <w:rPr>
          <w:rFonts w:ascii="Times New Roman" w:hAnsi="Times New Roman"/>
          <w:sz w:val="28"/>
          <w:szCs w:val="28"/>
          <w:lang w:val="uk-UA"/>
        </w:rPr>
        <w:t>систему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 при гострих кровотечах </w:t>
      </w:r>
      <w:r>
        <w:rPr>
          <w:rFonts w:ascii="Times New Roman" w:hAnsi="Times New Roman"/>
          <w:sz w:val="28"/>
          <w:szCs w:val="28"/>
          <w:lang w:val="uk-UA"/>
        </w:rPr>
        <w:t xml:space="preserve">та масивних кровотечах різного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етіопатогенезу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53C">
        <w:rPr>
          <w:rFonts w:ascii="Times New Roman" w:hAnsi="Times New Roman"/>
          <w:sz w:val="28"/>
          <w:szCs w:val="28"/>
          <w:lang w:val="uk-UA"/>
        </w:rPr>
        <w:t>на кількісних змінах загортальної системи крові.</w:t>
      </w:r>
      <w:r w:rsidRPr="00D6553C">
        <w:rPr>
          <w:lang w:val="uk-UA"/>
        </w:rPr>
        <w:t xml:space="preserve">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За рахунок того,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зсідаюча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система крові функціонує на різних стадіях і видах кровотечі та не залежить від більшості фізіологічних та патофізіологічних систем в організмі. 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серії робіт показаний факто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Віленбранда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Цей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судинно-тромбоцитарний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фактор значно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лекше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отримати на рівні клінічних досліджень у порівнянні з іншими факторами. Тест-системи наявні у продажі торговими лабораторними компаніями. Ситуація така критична з іншими факторами, тому як роботи в цій галузі медицини є рідкісними навіть на світовому рівні. Це пояснюється тим, що багато вчених після вивчення гематології та гемодинаміки різко перейшли в область дослідження генетичних змін в організмі. А в роботі представляється наступне, як експериментальне так і клінічне вирішення проблеми діагностики кровотечі. 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При вказаних ситуаціях, можливо оцінити рівень крововтрати з високою точністю та селективністю. 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553C">
        <w:rPr>
          <w:rFonts w:ascii="Times New Roman" w:hAnsi="Times New Roman"/>
          <w:sz w:val="28"/>
          <w:szCs w:val="28"/>
          <w:lang w:val="uk-UA"/>
        </w:rPr>
        <w:t>На сьогоднішній день в медицині подібна діагностична методика ніколи не використовувалась.</w:t>
      </w:r>
      <w:r>
        <w:rPr>
          <w:rFonts w:ascii="Times New Roman" w:hAnsi="Times New Roman"/>
          <w:sz w:val="28"/>
          <w:szCs w:val="28"/>
          <w:lang w:val="uk-UA"/>
        </w:rPr>
        <w:t xml:space="preserve"> Вся медицина для діагностики розміру крововтрати при гострих та масивних кровотечах різного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етіопатогенезу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своєму арсеналі має по суті два метода – це метод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Альговеру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по відношенню фактичного гематокриту до фізіологічного.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 обновлювались ще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серидині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ХХ століття, тому і завдання цих методів були не такі які ставляться сьогодні. Тай слід зауважити великий розвиток хірургічної та анестезіологічної науки за останні 60 років. Так коли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були запропоновані ці методи, дослідники вивчали лише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генералізовані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зміги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організмі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крововтечі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Сьогодні ж ставиться завдання про дослідження не лише на рівні клітин різних тканин організму, але й провадження вивчення молекулярних основ.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лікарі того часу оцінювали лише перспективність хворого в подальшому. Тобто ставилось конкретне запитання про хворого, чи буде він жити після лікування чи ні. Сьогодні ж це запитання не ставиться тому, що організація медицини на такому рівні, що хворих з гострою або масивною кровотечею в ранні строки можливо доставити в місця спеціалізованої, або високоспеціалізованої допомоги. Тут вже ставиться запитання про терміни оперативного втручання, об</w:t>
      </w:r>
      <w:r w:rsidRPr="000F0AD1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оперативного втручання, кількість та якість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інфузійно-трансфузійної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підтримки. При чому ці запитання і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догоспітальному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на госпітальному рівні.</w:t>
      </w:r>
    </w:p>
    <w:p w:rsidR="001C02AF" w:rsidRPr="00580DD2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вище сказаного відмічаю факт старіння рутинної діагностичної системи. Тому запропонований сучасний,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високоточий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чутливий метод який не має аналогів у світі. Метод не втрачає своєї швидкості у застосуванні та простоті експлуатації. Запропоновану систему можливо застосовувати на всіх рівнях та етапах надання медичної допомоги хворим з гострими та масивними кровотечами різного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етіопатогенезу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Не менш важливим фактором є і те, що стане можливо об</w:t>
      </w:r>
      <w:r w:rsidRPr="00580DD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оцінювати якість лікування хворого.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впровадження методу в експериментальну практику стане можливим досліджувати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верифікувати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навіть малі кровотечі. Це відкриє широке поле для досліджень в цій області медицини та біології. Буде доведена більша практична значимість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згортальної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системи крові. Розширення знань в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гемостазіології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хірургії та анестезіології.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практичній медицині метод необхідний для точного розміру крововтрати. Саме це і поставить крапку у вічних дебатах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стосовності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важкості конкретного хворого та конкретній клінічній ситуації. В перше медицина отримає достовірний метод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лцінки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розміру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кровотрати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 дозволить виробити ефективну стратегію лікування таких хворих. Це за собою посприяє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зменшенню летальності хворих, зменшенню ускладнень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інвалідизації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хворих, що позитивно відмітиться на загальному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здров</w:t>
      </w:r>
      <w:proofErr w:type="spellEnd"/>
      <w:r w:rsidRPr="009C130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населення.</w:t>
      </w:r>
    </w:p>
    <w:p w:rsidR="001C02AF" w:rsidRPr="009C130A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умовах страхової медицини цей метод необхідний. Так як він являється високо спеціалізованим, що також розуміється і точним. Дозволяє значно оптимізувати видатки на діагностику, лікування та реабілітацію хворих. А саме до цих показників направлена вся світова спільнота.</w:t>
      </w:r>
    </w:p>
    <w:p w:rsidR="001C02AF" w:rsidRPr="00D6553C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553C">
        <w:rPr>
          <w:rFonts w:ascii="Times New Roman" w:hAnsi="Times New Roman"/>
          <w:b/>
          <w:sz w:val="28"/>
          <w:szCs w:val="28"/>
          <w:lang w:val="uk-UA"/>
        </w:rPr>
        <w:t>Висновки: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 1. Визначено фактичну крововтрату, на різних стадіях кровотечі згідно з загально прийнятою експериментальною моделлю.</w:t>
      </w:r>
    </w:p>
    <w:p w:rsidR="001C02AF" w:rsidRPr="00D6553C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553C">
        <w:rPr>
          <w:rFonts w:ascii="Times New Roman" w:hAnsi="Times New Roman"/>
          <w:sz w:val="28"/>
          <w:szCs w:val="28"/>
          <w:lang w:val="uk-UA"/>
        </w:rPr>
        <w:t xml:space="preserve">2. Проаналізовано формульні методи які використовуються для розрахунку об’єму крововтрати в експериментальних умовах і зроблено висновок, що вони не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верифікують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об’єм крововтрати.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553C">
        <w:rPr>
          <w:rFonts w:ascii="Times New Roman" w:hAnsi="Times New Roman"/>
          <w:sz w:val="28"/>
          <w:szCs w:val="28"/>
          <w:lang w:val="uk-UA"/>
        </w:rPr>
        <w:t xml:space="preserve">3. Показана неефективність та </w:t>
      </w:r>
      <w:proofErr w:type="spellStart"/>
      <w:r w:rsidRPr="00D6553C">
        <w:rPr>
          <w:rFonts w:ascii="Times New Roman" w:hAnsi="Times New Roman"/>
          <w:sz w:val="28"/>
          <w:szCs w:val="28"/>
          <w:lang w:val="uk-UA"/>
        </w:rPr>
        <w:t>неінформативність</w:t>
      </w:r>
      <w:proofErr w:type="spellEnd"/>
      <w:r w:rsidRPr="00D655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показникі</w:t>
      </w:r>
      <w:proofErr w:type="spellEnd"/>
      <w:r w:rsidRPr="00D77540">
        <w:rPr>
          <w:rFonts w:ascii="Times New Roman" w:hAnsi="Times New Roman"/>
          <w:sz w:val="28"/>
          <w:szCs w:val="28"/>
          <w:lang w:val="uk-UA"/>
        </w:rPr>
        <w:t xml:space="preserve"> гематокриту та гемодинаміки після медикаментозного гемостазу у хворих з шлунково-кишковою кровотечею виразкового </w:t>
      </w:r>
      <w:proofErr w:type="spellStart"/>
      <w:r w:rsidRPr="00D77540">
        <w:rPr>
          <w:rFonts w:ascii="Times New Roman" w:hAnsi="Times New Roman"/>
          <w:sz w:val="28"/>
          <w:szCs w:val="28"/>
          <w:lang w:val="uk-UA"/>
        </w:rPr>
        <w:t>генезу</w:t>
      </w:r>
      <w:proofErr w:type="spellEnd"/>
      <w:r w:rsidRPr="00D77540">
        <w:rPr>
          <w:rFonts w:ascii="Times New Roman" w:hAnsi="Times New Roman"/>
          <w:sz w:val="28"/>
          <w:szCs w:val="28"/>
          <w:lang w:val="uk-UA"/>
        </w:rPr>
        <w:t xml:space="preserve"> після одноразової </w:t>
      </w:r>
      <w:proofErr w:type="spellStart"/>
      <w:r w:rsidRPr="00D77540">
        <w:rPr>
          <w:rFonts w:ascii="Times New Roman" w:hAnsi="Times New Roman"/>
          <w:sz w:val="28"/>
          <w:szCs w:val="28"/>
          <w:lang w:val="uk-UA"/>
        </w:rPr>
        <w:t>інфузії</w:t>
      </w:r>
      <w:proofErr w:type="spellEnd"/>
      <w:r w:rsidRPr="00D77540">
        <w:rPr>
          <w:rFonts w:ascii="Times New Roman" w:hAnsi="Times New Roman"/>
          <w:sz w:val="28"/>
          <w:szCs w:val="28"/>
          <w:lang w:val="uk-UA"/>
        </w:rPr>
        <w:t xml:space="preserve"> патогенетичної терапії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02AF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Продемонстрована повна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обгрунтованість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масивної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інфузійно-трансфузійної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інтра-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пісдяопераційної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терапії при кесаревих розтинах.</w:t>
      </w:r>
    </w:p>
    <w:p w:rsidR="001C02AF" w:rsidRPr="00D6553C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655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Запропонуваний</w:t>
      </w:r>
      <w:proofErr w:type="spellEnd"/>
      <w:r w:rsidRPr="00CB38E3">
        <w:rPr>
          <w:rFonts w:ascii="Times New Roman" w:hAnsi="Times New Roman"/>
          <w:sz w:val="28"/>
          <w:szCs w:val="28"/>
          <w:lang w:val="uk-UA"/>
        </w:rPr>
        <w:t xml:space="preserve"> більш надійний метод для діагностичної оцінки розміру крововтрати, при гострих кровотечах та масивних кровотечах різного </w:t>
      </w:r>
      <w:proofErr w:type="spellStart"/>
      <w:r w:rsidRPr="00CB38E3">
        <w:rPr>
          <w:rFonts w:ascii="Times New Roman" w:hAnsi="Times New Roman"/>
          <w:sz w:val="28"/>
          <w:szCs w:val="28"/>
          <w:lang w:val="uk-UA"/>
        </w:rPr>
        <w:t>етіопатогенезу</w:t>
      </w:r>
      <w:proofErr w:type="spellEnd"/>
      <w:r w:rsidRPr="00CB38E3">
        <w:rPr>
          <w:rFonts w:ascii="Times New Roman" w:hAnsi="Times New Roman"/>
          <w:sz w:val="28"/>
          <w:szCs w:val="28"/>
          <w:lang w:val="uk-UA"/>
        </w:rPr>
        <w:t>, в клінічних  та експериментальних умовах</w:t>
      </w:r>
      <w:r>
        <w:rPr>
          <w:rFonts w:ascii="Times New Roman" w:hAnsi="Times New Roman"/>
          <w:sz w:val="28"/>
          <w:szCs w:val="28"/>
          <w:lang w:val="uk-UA"/>
        </w:rPr>
        <w:t xml:space="preserve">. Показані переваги перед прототипами. А саме – визначення кількості фактора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Віленбранда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плазмі крові.</w:t>
      </w:r>
    </w:p>
    <w:p w:rsidR="001C02AF" w:rsidRPr="00FD4906" w:rsidRDefault="001C02AF" w:rsidP="001C02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AAB" w:rsidRPr="00F570FF" w:rsidRDefault="007F4AAB" w:rsidP="00BB64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F4AAB" w:rsidRPr="00F570FF" w:rsidSect="00BB64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5FB"/>
    <w:rsid w:val="001C02AF"/>
    <w:rsid w:val="001D1039"/>
    <w:rsid w:val="007A7B30"/>
    <w:rsid w:val="007F4AAB"/>
    <w:rsid w:val="00BB64B9"/>
    <w:rsid w:val="00BF45FB"/>
    <w:rsid w:val="00F570FF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9712</Words>
  <Characters>5536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s180393nop</cp:lastModifiedBy>
  <cp:revision>4</cp:revision>
  <dcterms:created xsi:type="dcterms:W3CDTF">2019-02-14T12:53:00Z</dcterms:created>
  <dcterms:modified xsi:type="dcterms:W3CDTF">2019-02-24T15:46:00Z</dcterms:modified>
</cp:coreProperties>
</file>