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F3" w:rsidRDefault="00A403F3" w:rsidP="00A403F3">
      <w:pPr>
        <w:pStyle w:val="2"/>
        <w:ind w:firstLine="0"/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ІНСТИТУТ УКРАЇНСЬКОЇ АРХЕОГРАФІЇ ТА</w:t>
      </w:r>
    </w:p>
    <w:p w:rsidR="00A403F3" w:rsidRDefault="00A403F3" w:rsidP="00A403F3">
      <w:pPr>
        <w:pStyle w:val="2"/>
        <w:ind w:firstLine="0"/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ДЖЕРЕЛОЗНАВСТВА ІМЕНІ М.С.ГРУШЕВСЬКОГО</w:t>
      </w:r>
    </w:p>
    <w:p w:rsidR="00A403F3" w:rsidRPr="0002460C" w:rsidRDefault="00A403F3" w:rsidP="00A403F3">
      <w:pPr>
        <w:pStyle w:val="2"/>
        <w:ind w:firstLine="0"/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НАЦІОНАЛЬНОЇ АКАДЕМІЇ НАУК УКРАЇНИ</w:t>
      </w:r>
    </w:p>
    <w:p w:rsidR="00A403F3" w:rsidRPr="004528D8" w:rsidRDefault="00A403F3" w:rsidP="00A403F3">
      <w:pPr>
        <w:pStyle w:val="2"/>
        <w:ind w:firstLine="0"/>
        <w:jc w:val="center"/>
        <w:rPr>
          <w:b/>
          <w:highlight w:val="yellow"/>
        </w:rPr>
      </w:pPr>
    </w:p>
    <w:p w:rsidR="00A403F3" w:rsidRPr="004528D8" w:rsidRDefault="00A403F3" w:rsidP="00A403F3">
      <w:pPr>
        <w:pStyle w:val="2"/>
        <w:ind w:firstLine="0"/>
        <w:jc w:val="center"/>
        <w:rPr>
          <w:b/>
          <w:highlight w:val="yellow"/>
        </w:rPr>
      </w:pPr>
    </w:p>
    <w:p w:rsidR="00A403F3" w:rsidRPr="004528D8" w:rsidRDefault="00A403F3" w:rsidP="00A403F3">
      <w:pPr>
        <w:pStyle w:val="2"/>
        <w:ind w:firstLine="0"/>
        <w:jc w:val="center"/>
        <w:rPr>
          <w:b/>
          <w:highlight w:val="yellow"/>
        </w:rPr>
      </w:pPr>
    </w:p>
    <w:p w:rsidR="00A403F3" w:rsidRPr="004528D8" w:rsidRDefault="00A403F3" w:rsidP="00A403F3">
      <w:pPr>
        <w:pStyle w:val="2"/>
        <w:ind w:firstLine="0"/>
        <w:jc w:val="center"/>
        <w:rPr>
          <w:b/>
          <w:highlight w:val="yellow"/>
        </w:rPr>
      </w:pPr>
    </w:p>
    <w:p w:rsidR="00A403F3" w:rsidRPr="004528D8" w:rsidRDefault="00A403F3" w:rsidP="00A403F3">
      <w:pPr>
        <w:pStyle w:val="2"/>
        <w:ind w:firstLine="0"/>
        <w:rPr>
          <w:b/>
          <w:highlight w:val="yellow"/>
        </w:rPr>
      </w:pPr>
    </w:p>
    <w:p w:rsidR="00A403F3" w:rsidRPr="009C7372" w:rsidRDefault="00A403F3" w:rsidP="00A403F3">
      <w:pPr>
        <w:pStyle w:val="2"/>
        <w:ind w:firstLine="0"/>
        <w:jc w:val="center"/>
        <w:rPr>
          <w:b/>
          <w:sz w:val="48"/>
          <w:szCs w:val="48"/>
          <w:u w:val="single"/>
          <w:lang w:val="ru-RU"/>
        </w:rPr>
      </w:pPr>
      <w:r w:rsidRPr="0002460C">
        <w:rPr>
          <w:b/>
          <w:sz w:val="48"/>
          <w:szCs w:val="48"/>
          <w:u w:val="single"/>
        </w:rPr>
        <w:t>РЕФЕРАТ  РОБОТИ</w:t>
      </w:r>
      <w:r w:rsidRPr="009C7372">
        <w:rPr>
          <w:b/>
          <w:sz w:val="48"/>
          <w:szCs w:val="48"/>
          <w:u w:val="single"/>
          <w:lang w:val="ru-RU"/>
        </w:rPr>
        <w:t xml:space="preserve"> </w:t>
      </w:r>
    </w:p>
    <w:p w:rsidR="00A403F3" w:rsidRPr="004528D8" w:rsidRDefault="00A403F3" w:rsidP="00A403F3">
      <w:pPr>
        <w:pStyle w:val="2"/>
        <w:ind w:firstLine="0"/>
        <w:jc w:val="center"/>
        <w:rPr>
          <w:b/>
          <w:sz w:val="36"/>
          <w:szCs w:val="36"/>
          <w:highlight w:val="yellow"/>
        </w:rPr>
      </w:pPr>
    </w:p>
    <w:p w:rsidR="00A403F3" w:rsidRPr="009C7372" w:rsidRDefault="00A403F3" w:rsidP="00A403F3">
      <w:pPr>
        <w:pStyle w:val="2"/>
        <w:ind w:firstLine="0"/>
        <w:rPr>
          <w:b/>
          <w:caps/>
          <w:sz w:val="36"/>
          <w:szCs w:val="36"/>
          <w:lang w:val="ru-RU"/>
        </w:rPr>
      </w:pPr>
    </w:p>
    <w:p w:rsidR="00A403F3" w:rsidRDefault="00A403F3" w:rsidP="00A403F3">
      <w:pPr>
        <w:ind w:left="-900"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СТАНОВЛЕННЯ ТА ДІЯЛЬНІСТЬ ПРАВОСЛАВНИХ ЦЕРКОВНИХ БРАТСТВ ЛІВОБЕРЕЖНОЇ УКРАЇНИ</w:t>
      </w:r>
    </w:p>
    <w:p w:rsidR="00A403F3" w:rsidRPr="0038741E" w:rsidRDefault="00A403F3" w:rsidP="00A403F3">
      <w:pPr>
        <w:ind w:left="-900"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(1864-1917)</w:t>
      </w:r>
    </w:p>
    <w:p w:rsidR="00A403F3" w:rsidRPr="003651CE" w:rsidRDefault="00A403F3" w:rsidP="00A403F3">
      <w:pPr>
        <w:pStyle w:val="2"/>
        <w:ind w:firstLine="0"/>
        <w:jc w:val="center"/>
        <w:rPr>
          <w:b/>
          <w:caps/>
          <w:highlight w:val="yellow"/>
        </w:rPr>
      </w:pPr>
    </w:p>
    <w:p w:rsidR="00A403F3" w:rsidRPr="004528D8" w:rsidRDefault="00A403F3" w:rsidP="00A403F3">
      <w:pPr>
        <w:pStyle w:val="2"/>
        <w:ind w:firstLine="0"/>
        <w:jc w:val="center"/>
        <w:rPr>
          <w:b/>
          <w:caps/>
          <w:highlight w:val="yellow"/>
        </w:rPr>
      </w:pPr>
      <w:r>
        <w:rPr>
          <w:b/>
          <w:caps/>
          <w:highlight w:val="yellow"/>
        </w:rPr>
        <w:t xml:space="preserve"> </w:t>
      </w:r>
    </w:p>
    <w:p w:rsidR="00A403F3" w:rsidRPr="004528D8" w:rsidRDefault="00A403F3" w:rsidP="00A403F3">
      <w:pPr>
        <w:pStyle w:val="2"/>
        <w:ind w:firstLine="0"/>
        <w:rPr>
          <w:b/>
          <w:caps/>
          <w:highlight w:val="yellow"/>
        </w:rPr>
      </w:pPr>
    </w:p>
    <w:p w:rsidR="00A403F3" w:rsidRPr="00C9396C" w:rsidRDefault="00A403F3" w:rsidP="00A403F3">
      <w:pPr>
        <w:ind w:left="-360" w:firstLine="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СЕРГІЄНКО ВІКТОРІЯ ГРИГОРІВНА – </w:t>
      </w:r>
      <w:r w:rsidRPr="00C939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кандидат історичних наук,</w:t>
      </w:r>
      <w:r w:rsidRPr="00C9396C">
        <w:rPr>
          <w:sz w:val="28"/>
          <w:szCs w:val="28"/>
        </w:rPr>
        <w:t xml:space="preserve"> </w:t>
      </w:r>
      <w:r>
        <w:rPr>
          <w:sz w:val="28"/>
          <w:szCs w:val="28"/>
        </w:rPr>
        <w:t>наукова співробітниця Відділу джерелознавства нової історії України, Інституту української археографії та джерелознавства імені М.С.Грушевського НАНУ</w:t>
      </w:r>
    </w:p>
    <w:p w:rsidR="00A403F3" w:rsidRPr="0002460C" w:rsidRDefault="00A403F3" w:rsidP="00A403F3">
      <w:pPr>
        <w:pStyle w:val="a3"/>
        <w:ind w:firstLine="709"/>
        <w:rPr>
          <w:b/>
        </w:rPr>
      </w:pPr>
    </w:p>
    <w:p w:rsidR="00A403F3" w:rsidRDefault="00A403F3" w:rsidP="00A403F3">
      <w:pPr>
        <w:pStyle w:val="a3"/>
        <w:ind w:firstLine="0"/>
        <w:rPr>
          <w:b/>
        </w:rPr>
      </w:pPr>
    </w:p>
    <w:p w:rsidR="00A403F3" w:rsidRPr="0002460C" w:rsidRDefault="00A403F3" w:rsidP="00A403F3">
      <w:pPr>
        <w:pStyle w:val="a3"/>
        <w:ind w:firstLine="0"/>
        <w:rPr>
          <w:b/>
        </w:rPr>
      </w:pPr>
    </w:p>
    <w:p w:rsidR="00A403F3" w:rsidRPr="009C7372" w:rsidRDefault="00A403F3" w:rsidP="00A403F3">
      <w:pPr>
        <w:pStyle w:val="a3"/>
        <w:ind w:firstLine="709"/>
        <w:jc w:val="center"/>
        <w:rPr>
          <w:b/>
        </w:rPr>
      </w:pPr>
    </w:p>
    <w:p w:rsidR="00A403F3" w:rsidRPr="009C7372" w:rsidRDefault="00A403F3" w:rsidP="00A403F3">
      <w:pPr>
        <w:pStyle w:val="a3"/>
        <w:ind w:firstLine="709"/>
        <w:jc w:val="center"/>
        <w:rPr>
          <w:b/>
        </w:rPr>
      </w:pPr>
    </w:p>
    <w:p w:rsidR="00A403F3" w:rsidRPr="0002460C" w:rsidRDefault="00A403F3" w:rsidP="00A403F3">
      <w:pPr>
        <w:pStyle w:val="a3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A403F3" w:rsidRPr="004557A2" w:rsidRDefault="00A403F3" w:rsidP="00A403F3">
      <w:pPr>
        <w:pStyle w:val="a3"/>
        <w:ind w:firstLine="0"/>
        <w:jc w:val="center"/>
        <w:rPr>
          <w:b/>
        </w:rPr>
      </w:pPr>
      <w:r>
        <w:rPr>
          <w:b/>
        </w:rPr>
        <w:t xml:space="preserve">Київ – </w:t>
      </w:r>
      <w:r w:rsidRPr="0002460C">
        <w:rPr>
          <w:b/>
        </w:rPr>
        <w:t>201</w:t>
      </w:r>
      <w:r>
        <w:rPr>
          <w:b/>
        </w:rPr>
        <w:t xml:space="preserve">8  </w:t>
      </w:r>
    </w:p>
    <w:p w:rsidR="00A403F3" w:rsidRDefault="00A403F3">
      <w:pPr>
        <w:spacing w:after="160" w:line="259" w:lineRule="auto"/>
      </w:pPr>
      <w:r>
        <w:br w:type="page"/>
      </w:r>
    </w:p>
    <w:p w:rsidR="00E75E7A" w:rsidRPr="0042251C" w:rsidRDefault="00E75E7A" w:rsidP="00E75E7A">
      <w:pPr>
        <w:ind w:firstLine="851"/>
        <w:contextualSpacing/>
        <w:jc w:val="both"/>
        <w:rPr>
          <w:rFonts w:eastAsia="Calibri"/>
          <w:spacing w:val="-4"/>
          <w:sz w:val="28"/>
          <w:szCs w:val="28"/>
        </w:rPr>
      </w:pPr>
      <w:r w:rsidRPr="0042251C">
        <w:rPr>
          <w:b/>
          <w:sz w:val="28"/>
          <w:szCs w:val="28"/>
        </w:rPr>
        <w:lastRenderedPageBreak/>
        <w:t>Актуальність теми</w:t>
      </w:r>
      <w:r w:rsidRPr="0042251C">
        <w:rPr>
          <w:rFonts w:eastAsia="Calibri"/>
          <w:b/>
          <w:spacing w:val="-4"/>
          <w:sz w:val="28"/>
          <w:szCs w:val="28"/>
        </w:rPr>
        <w:t xml:space="preserve"> дослідження. </w:t>
      </w:r>
      <w:r w:rsidRPr="0042251C">
        <w:rPr>
          <w:rFonts w:eastAsia="Calibri"/>
          <w:spacing w:val="-4"/>
          <w:sz w:val="28"/>
          <w:szCs w:val="28"/>
        </w:rPr>
        <w:t>У 1860 – 1870 рр. у Російській імперії здійснювалася церковна реформа, що мала на меті відродження авторитету одержавленої та забюрократизованої Російської православної церкви, а також формування довіри до духовенства, значна частина якого дискредитувала себе</w:t>
      </w:r>
      <w:r w:rsidRPr="0042251C">
        <w:rPr>
          <w:sz w:val="28"/>
          <w:szCs w:val="28"/>
        </w:rPr>
        <w:t xml:space="preserve"> </w:t>
      </w:r>
      <w:r w:rsidRPr="0042251C">
        <w:rPr>
          <w:rFonts w:eastAsia="Calibri"/>
          <w:spacing w:val="-4"/>
          <w:sz w:val="28"/>
          <w:szCs w:val="28"/>
        </w:rPr>
        <w:t xml:space="preserve">низькими професійними та моральними якостями. Складовою цих ліберальних перетворень стало розширення адміністративної ініціативи мирян. Відповідно, православні церковні братства як </w:t>
      </w:r>
      <w:r>
        <w:rPr>
          <w:rFonts w:eastAsia="Calibri"/>
          <w:spacing w:val="-4"/>
          <w:sz w:val="28"/>
          <w:szCs w:val="28"/>
        </w:rPr>
        <w:t>церковно-громадські організації</w:t>
      </w:r>
      <w:r w:rsidRPr="0042251C">
        <w:rPr>
          <w:rFonts w:eastAsia="Calibri"/>
          <w:spacing w:val="-4"/>
          <w:sz w:val="28"/>
          <w:szCs w:val="28"/>
        </w:rPr>
        <w:t xml:space="preserve"> були покликані налагодити комунікацію між парафіянами та кліром, щоб підвищити рівень толерантності до останніх зокрема та до Російської православної церкви як інституту загалом. У межах цієї стратегічної цілі братські організації почасти мали вирішити проблеми незадовільного матеріального становища духовенства та утримання храмів. Дослідження </w:t>
      </w:r>
      <w:r>
        <w:rPr>
          <w:rFonts w:eastAsia="Calibri"/>
          <w:spacing w:val="-4"/>
          <w:sz w:val="28"/>
          <w:szCs w:val="28"/>
        </w:rPr>
        <w:t xml:space="preserve">спрямоване на </w:t>
      </w:r>
      <w:r w:rsidRPr="001F70AC">
        <w:rPr>
          <w:rFonts w:eastAsia="Calibri"/>
          <w:spacing w:val="-4"/>
          <w:sz w:val="28"/>
          <w:szCs w:val="28"/>
        </w:rPr>
        <w:t>поглиб</w:t>
      </w:r>
      <w:r>
        <w:rPr>
          <w:rFonts w:eastAsia="Calibri"/>
          <w:spacing w:val="-4"/>
          <w:sz w:val="28"/>
          <w:szCs w:val="28"/>
        </w:rPr>
        <w:t>лення</w:t>
      </w:r>
      <w:r w:rsidRPr="0042251C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наукового</w:t>
      </w:r>
      <w:r w:rsidRPr="0042251C">
        <w:rPr>
          <w:rFonts w:eastAsia="Calibri"/>
          <w:spacing w:val="-4"/>
          <w:sz w:val="28"/>
          <w:szCs w:val="28"/>
        </w:rPr>
        <w:t xml:space="preserve"> знання з історії </w:t>
      </w:r>
      <w:r w:rsidRPr="001F70AC">
        <w:rPr>
          <w:spacing w:val="-4"/>
          <w:sz w:val="28"/>
          <w:szCs w:val="28"/>
        </w:rPr>
        <w:t xml:space="preserve">православної церкви в Україні в другій половині XIX – на початку XX ст. Зокрема робота </w:t>
      </w:r>
      <w:r>
        <w:rPr>
          <w:spacing w:val="-4"/>
          <w:sz w:val="28"/>
          <w:szCs w:val="28"/>
        </w:rPr>
        <w:t>має на меті доповнити</w:t>
      </w:r>
      <w:r w:rsidRPr="001F70AC">
        <w:rPr>
          <w:spacing w:val="-4"/>
          <w:sz w:val="28"/>
          <w:szCs w:val="28"/>
        </w:rPr>
        <w:t xml:space="preserve"> розуміння ролі Російської православної церкви</w:t>
      </w:r>
      <w:r w:rsidRPr="001F70AC">
        <w:t xml:space="preserve"> </w:t>
      </w:r>
      <w:r w:rsidRPr="001F70AC">
        <w:rPr>
          <w:spacing w:val="-4"/>
          <w:sz w:val="28"/>
          <w:szCs w:val="28"/>
        </w:rPr>
        <w:t xml:space="preserve">у збереженні православ’я як офіційно узаконеної та фактично панівної релігії в Російській імперії, </w:t>
      </w:r>
      <w:r>
        <w:rPr>
          <w:spacing w:val="-4"/>
          <w:sz w:val="28"/>
          <w:szCs w:val="28"/>
        </w:rPr>
        <w:t>може збагатити</w:t>
      </w:r>
      <w:r w:rsidRPr="001F70AC">
        <w:rPr>
          <w:spacing w:val="-4"/>
          <w:sz w:val="28"/>
          <w:szCs w:val="28"/>
        </w:rPr>
        <w:t xml:space="preserve"> поінформованість про її діяльність у сфері освіти та соціального служіння, а також </w:t>
      </w:r>
      <w:r>
        <w:rPr>
          <w:spacing w:val="-4"/>
          <w:sz w:val="28"/>
          <w:szCs w:val="28"/>
        </w:rPr>
        <w:t>здатна посприяти</w:t>
      </w:r>
      <w:r w:rsidRPr="001F70AC">
        <w:rPr>
          <w:spacing w:val="-4"/>
          <w:sz w:val="28"/>
          <w:szCs w:val="28"/>
        </w:rPr>
        <w:t xml:space="preserve"> об’єктивній</w:t>
      </w:r>
      <w:r w:rsidRPr="0042251C">
        <w:rPr>
          <w:spacing w:val="-4"/>
          <w:sz w:val="28"/>
          <w:szCs w:val="28"/>
        </w:rPr>
        <w:t xml:space="preserve"> оцінці змісту </w:t>
      </w:r>
      <w:r w:rsidRPr="0042251C">
        <w:rPr>
          <w:rFonts w:eastAsia="Calibri"/>
          <w:spacing w:val="-4"/>
          <w:sz w:val="28"/>
          <w:szCs w:val="28"/>
        </w:rPr>
        <w:t>церковно-державних відносин протягом періоду, що вивчається.</w:t>
      </w:r>
    </w:p>
    <w:p w:rsidR="00E75E7A" w:rsidRPr="0042251C" w:rsidRDefault="00E75E7A" w:rsidP="00E75E7A">
      <w:pPr>
        <w:ind w:firstLine="851"/>
        <w:contextualSpacing/>
        <w:jc w:val="both"/>
        <w:rPr>
          <w:spacing w:val="-4"/>
          <w:sz w:val="28"/>
          <w:szCs w:val="28"/>
        </w:rPr>
      </w:pPr>
      <w:r w:rsidRPr="0042251C">
        <w:rPr>
          <w:rFonts w:eastAsia="Calibri"/>
          <w:spacing w:val="-4"/>
          <w:sz w:val="28"/>
          <w:szCs w:val="28"/>
        </w:rPr>
        <w:t>Актуальність теми також зумовлюється відсутністю комплексного дослідження становлення та діяльності православних церковних братств Лівобережної України у 1864 – 1917 рр., потребує осмислення їх місц</w:t>
      </w:r>
      <w:r>
        <w:rPr>
          <w:rFonts w:eastAsia="Calibri"/>
          <w:spacing w:val="-4"/>
          <w:sz w:val="28"/>
          <w:szCs w:val="28"/>
        </w:rPr>
        <w:t>е</w:t>
      </w:r>
      <w:r w:rsidRPr="0042251C">
        <w:rPr>
          <w:rFonts w:eastAsia="Calibri"/>
          <w:spacing w:val="-4"/>
          <w:sz w:val="28"/>
          <w:szCs w:val="28"/>
        </w:rPr>
        <w:t xml:space="preserve"> серед культурно-просвітницьких та благодійних організацій регіону.</w:t>
      </w:r>
    </w:p>
    <w:p w:rsidR="00E75E7A" w:rsidRPr="0042251C" w:rsidRDefault="00E75E7A" w:rsidP="00E75E7A">
      <w:pPr>
        <w:ind w:firstLine="851"/>
        <w:contextualSpacing/>
        <w:jc w:val="both"/>
        <w:rPr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Знайомство з напрям</w:t>
      </w:r>
      <w:r w:rsidRPr="0042251C">
        <w:rPr>
          <w:rFonts w:eastAsia="Calibri"/>
          <w:spacing w:val="-4"/>
          <w:sz w:val="28"/>
          <w:szCs w:val="28"/>
        </w:rPr>
        <w:t xml:space="preserve">ами та формами діяльності православних церковних братств другої половини XIX – початку XX ст. </w:t>
      </w:r>
      <w:r>
        <w:rPr>
          <w:rFonts w:eastAsia="Calibri"/>
          <w:spacing w:val="-4"/>
          <w:sz w:val="28"/>
          <w:szCs w:val="28"/>
        </w:rPr>
        <w:t>може н</w:t>
      </w:r>
      <w:r w:rsidRPr="00517A93">
        <w:rPr>
          <w:rFonts w:eastAsia="Calibri"/>
          <w:spacing w:val="-4"/>
          <w:sz w:val="28"/>
          <w:szCs w:val="28"/>
        </w:rPr>
        <w:t>а</w:t>
      </w:r>
      <w:r>
        <w:rPr>
          <w:rFonts w:eastAsia="Calibri"/>
          <w:spacing w:val="-4"/>
          <w:sz w:val="28"/>
          <w:szCs w:val="28"/>
        </w:rPr>
        <w:t>дати змогу</w:t>
      </w:r>
      <w:r w:rsidRPr="0042251C">
        <w:rPr>
          <w:rFonts w:eastAsia="Calibri"/>
          <w:spacing w:val="-4"/>
          <w:sz w:val="28"/>
          <w:szCs w:val="28"/>
        </w:rPr>
        <w:t xml:space="preserve"> критично </w:t>
      </w:r>
      <w:r>
        <w:rPr>
          <w:rFonts w:eastAsia="Calibri"/>
          <w:spacing w:val="-4"/>
          <w:sz w:val="28"/>
          <w:szCs w:val="28"/>
        </w:rPr>
        <w:t xml:space="preserve">осмислити і </w:t>
      </w:r>
      <w:r w:rsidRPr="0042251C">
        <w:rPr>
          <w:rFonts w:eastAsia="Calibri"/>
          <w:spacing w:val="-4"/>
          <w:sz w:val="28"/>
          <w:szCs w:val="28"/>
        </w:rPr>
        <w:t>використати набутий досвід щодо активізації участі парафіян у церковному та громадському житті сучасни</w:t>
      </w:r>
      <w:r>
        <w:rPr>
          <w:rFonts w:eastAsia="Calibri"/>
          <w:spacing w:val="-4"/>
          <w:sz w:val="28"/>
          <w:szCs w:val="28"/>
        </w:rPr>
        <w:t>м</w:t>
      </w:r>
      <w:r w:rsidRPr="0042251C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братським організаціям</w:t>
      </w:r>
      <w:r w:rsidRPr="0042251C">
        <w:rPr>
          <w:rFonts w:eastAsia="Calibri"/>
          <w:spacing w:val="-4"/>
          <w:sz w:val="28"/>
          <w:szCs w:val="28"/>
        </w:rPr>
        <w:t xml:space="preserve"> України, які ставлять перед собою подібні цілі в сфері освіти, місіонерства та благодійності.</w:t>
      </w:r>
    </w:p>
    <w:p w:rsidR="00E75E7A" w:rsidRPr="000615F2" w:rsidRDefault="00E75E7A" w:rsidP="00E75E7A">
      <w:pPr>
        <w:ind w:firstLine="851"/>
        <w:contextualSpacing/>
        <w:jc w:val="both"/>
        <w:rPr>
          <w:rFonts w:eastAsia="Calibri"/>
          <w:spacing w:val="-4"/>
          <w:sz w:val="28"/>
          <w:szCs w:val="28"/>
        </w:rPr>
      </w:pPr>
      <w:r w:rsidRPr="0042251C">
        <w:rPr>
          <w:rFonts w:eastAsia="Calibri"/>
          <w:b/>
          <w:spacing w:val="-4"/>
          <w:sz w:val="28"/>
          <w:szCs w:val="28"/>
        </w:rPr>
        <w:t xml:space="preserve">Об’єктом дослідження </w:t>
      </w:r>
      <w:r w:rsidRPr="0042251C">
        <w:rPr>
          <w:rFonts w:eastAsia="Calibri"/>
          <w:spacing w:val="-4"/>
          <w:sz w:val="28"/>
          <w:szCs w:val="28"/>
        </w:rPr>
        <w:t xml:space="preserve">є </w:t>
      </w:r>
      <w:r>
        <w:rPr>
          <w:rFonts w:eastAsia="Calibri"/>
          <w:spacing w:val="-4"/>
          <w:sz w:val="28"/>
          <w:szCs w:val="28"/>
        </w:rPr>
        <w:t>православні церковні братства Лівобережної України другої</w:t>
      </w:r>
      <w:r w:rsidRPr="0042251C">
        <w:rPr>
          <w:rFonts w:eastAsia="Calibri"/>
          <w:spacing w:val="-4"/>
          <w:sz w:val="28"/>
          <w:szCs w:val="28"/>
        </w:rPr>
        <w:t xml:space="preserve"> половин</w:t>
      </w:r>
      <w:r>
        <w:rPr>
          <w:rFonts w:eastAsia="Calibri"/>
          <w:spacing w:val="-4"/>
          <w:sz w:val="28"/>
          <w:szCs w:val="28"/>
        </w:rPr>
        <w:t>и</w:t>
      </w:r>
      <w:r w:rsidRPr="0042251C">
        <w:rPr>
          <w:rFonts w:eastAsia="Calibri"/>
          <w:spacing w:val="-4"/>
          <w:sz w:val="28"/>
          <w:szCs w:val="28"/>
        </w:rPr>
        <w:t xml:space="preserve"> </w:t>
      </w:r>
      <w:r w:rsidRPr="0042251C">
        <w:rPr>
          <w:rFonts w:eastAsia="Calibri"/>
          <w:spacing w:val="-4"/>
          <w:sz w:val="28"/>
          <w:szCs w:val="28"/>
          <w:lang w:val="pl-PL"/>
        </w:rPr>
        <w:t>XIX</w:t>
      </w:r>
      <w:r>
        <w:rPr>
          <w:rFonts w:eastAsia="Calibri"/>
          <w:spacing w:val="-4"/>
          <w:sz w:val="28"/>
          <w:szCs w:val="28"/>
        </w:rPr>
        <w:t> – </w:t>
      </w:r>
      <w:r w:rsidRPr="0042251C">
        <w:rPr>
          <w:rFonts w:eastAsia="Calibri"/>
          <w:spacing w:val="-4"/>
          <w:sz w:val="28"/>
          <w:szCs w:val="28"/>
        </w:rPr>
        <w:t xml:space="preserve">початку </w:t>
      </w:r>
      <w:r w:rsidRPr="0042251C">
        <w:rPr>
          <w:rFonts w:eastAsia="Calibri"/>
          <w:spacing w:val="-4"/>
          <w:sz w:val="28"/>
          <w:szCs w:val="28"/>
          <w:lang w:val="pl-PL"/>
        </w:rPr>
        <w:t>XX</w:t>
      </w:r>
      <w:r w:rsidRPr="0042251C">
        <w:rPr>
          <w:rFonts w:eastAsia="Calibri"/>
          <w:spacing w:val="-4"/>
          <w:sz w:val="28"/>
          <w:szCs w:val="28"/>
          <w:lang w:val="ru-RU"/>
        </w:rPr>
        <w:t> </w:t>
      </w:r>
      <w:r>
        <w:rPr>
          <w:rFonts w:eastAsia="Calibri"/>
          <w:spacing w:val="-4"/>
          <w:sz w:val="28"/>
          <w:szCs w:val="28"/>
        </w:rPr>
        <w:t>ст. як церковно-громадські організації.</w:t>
      </w:r>
    </w:p>
    <w:p w:rsidR="00E75E7A" w:rsidRPr="0042251C" w:rsidRDefault="00E75E7A" w:rsidP="00E75E7A">
      <w:pPr>
        <w:ind w:firstLine="851"/>
        <w:contextualSpacing/>
        <w:jc w:val="both"/>
        <w:rPr>
          <w:rFonts w:eastAsia="Calibri"/>
          <w:spacing w:val="-4"/>
          <w:sz w:val="28"/>
          <w:szCs w:val="28"/>
        </w:rPr>
      </w:pPr>
      <w:r w:rsidRPr="0042251C">
        <w:rPr>
          <w:rFonts w:eastAsia="Calibri"/>
          <w:b/>
          <w:spacing w:val="-4"/>
          <w:sz w:val="28"/>
          <w:szCs w:val="28"/>
        </w:rPr>
        <w:t xml:space="preserve">Предметом дослідження </w:t>
      </w:r>
      <w:r w:rsidRPr="0042251C">
        <w:rPr>
          <w:rFonts w:eastAsia="Calibri"/>
          <w:spacing w:val="-4"/>
          <w:sz w:val="28"/>
          <w:szCs w:val="28"/>
        </w:rPr>
        <w:t>є створення, розвиток та діяльність (релігійно-просвітницька, місіонерська та благодійна) православних церковних братств Лівобережної України у 1864 – 1917 рр.</w:t>
      </w:r>
    </w:p>
    <w:p w:rsidR="00E75E7A" w:rsidRPr="0042251C" w:rsidRDefault="00E75E7A" w:rsidP="00E75E7A">
      <w:pPr>
        <w:ind w:firstLine="851"/>
        <w:contextualSpacing/>
        <w:jc w:val="both"/>
        <w:rPr>
          <w:rFonts w:eastAsia="Calibri"/>
          <w:spacing w:val="-4"/>
          <w:sz w:val="28"/>
          <w:szCs w:val="28"/>
        </w:rPr>
      </w:pPr>
      <w:r w:rsidRPr="0042251C">
        <w:rPr>
          <w:rFonts w:eastAsia="Calibri"/>
          <w:b/>
          <w:spacing w:val="-4"/>
          <w:sz w:val="28"/>
          <w:szCs w:val="28"/>
        </w:rPr>
        <w:t>Мета</w:t>
      </w:r>
      <w:r w:rsidRPr="0042251C">
        <w:rPr>
          <w:rFonts w:eastAsia="Calibri"/>
          <w:spacing w:val="-4"/>
          <w:sz w:val="28"/>
          <w:szCs w:val="28"/>
        </w:rPr>
        <w:t xml:space="preserve"> дослідження полягає у тому, щоб на основі широкої джерельної бази та здобутків історіографії провести комплексний аналіз процесу становлення та діяльності православних церковних братств Лівобережної України в 1864 – 1917 рр. Невід’ємною складовою згаданої мети є виявлення характерних особливостей роботи братств на Лівобережній Україні, а також встановлення місця, яке займали ці організації в соціальному житті регіону.</w:t>
      </w:r>
    </w:p>
    <w:p w:rsidR="00E75E7A" w:rsidRPr="0042251C" w:rsidRDefault="00E75E7A" w:rsidP="00E75E7A">
      <w:pPr>
        <w:ind w:firstLine="851"/>
        <w:contextualSpacing/>
        <w:jc w:val="both"/>
        <w:rPr>
          <w:rFonts w:eastAsia="Calibri"/>
          <w:b/>
          <w:spacing w:val="-4"/>
          <w:sz w:val="28"/>
          <w:szCs w:val="28"/>
        </w:rPr>
      </w:pPr>
      <w:r w:rsidRPr="0042251C">
        <w:rPr>
          <w:rFonts w:eastAsia="Calibri"/>
          <w:spacing w:val="-4"/>
          <w:sz w:val="28"/>
          <w:szCs w:val="28"/>
        </w:rPr>
        <w:t>Відповідно до поставленої мети визначено наступні</w:t>
      </w:r>
      <w:r w:rsidRPr="0042251C">
        <w:rPr>
          <w:rFonts w:eastAsia="Calibri"/>
          <w:b/>
          <w:spacing w:val="-4"/>
          <w:sz w:val="28"/>
          <w:szCs w:val="28"/>
        </w:rPr>
        <w:t xml:space="preserve"> завдання: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простежити етапи вивчення і з`ясувати стан наукової розробки теми у вітчизняній та зарубіжній історіографії;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проаналізувати джерельний комплекс дослідження та обґрунтувати теоретико-методологічні засади наукового пізнання проблеми;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дослідити передумови, а також процес створення та розвитку мережі православних церковних братств Лівобережної України в другій половині 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XIX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– на початку 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XX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 ст.;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розглянути систему внутрішньої організації братств, зокрема з’ясувати міру та характер впливу державних інституцій на їх функціонування;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вивчити джерела та обсяги прибутків, а також напрями та норми видатків братств;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визначити способи реалізації релігійно-просвітницької мети створення православних церковних братств Лівобережної України в означений період;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розкрити зміст місіонерської діяльності братчиків у середовищі старообрядців, адептів протестантських деномінацій та православних сект;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висвітлити роль братських організацій у наданні благодійної допомоги, в межах вивчення якої розглянути церковно-краєзнавчу та церковно-упорядкувальну роботу братств;</w:t>
      </w:r>
    </w:p>
    <w:p w:rsidR="00E75E7A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сформулювати підсумкові висновки та положення, що прямо випливають із проведеного дослідження.</w:t>
      </w:r>
    </w:p>
    <w:p w:rsidR="00E75E7A" w:rsidRPr="00986B29" w:rsidRDefault="00E75E7A" w:rsidP="00E75E7A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86B29">
        <w:rPr>
          <w:rFonts w:ascii="Times New Roman" w:eastAsia="Calibri" w:hAnsi="Times New Roman" w:cs="Times New Roman"/>
          <w:b/>
          <w:spacing w:val="-4"/>
          <w:sz w:val="28"/>
          <w:szCs w:val="28"/>
        </w:rPr>
        <w:t>Географічні межі</w:t>
      </w:r>
      <w:r w:rsidRPr="00986B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дослідження охоплюють 3 губернії Лівобережної України (Чернігівську, Полтавську і Харківську). Обрання таких територіальних рамок зумовило можливість виявити загальні закономірності розвитку православних церковних братств, які були характерні для регіону в цілому.</w:t>
      </w:r>
    </w:p>
    <w:p w:rsidR="00E75E7A" w:rsidRPr="0042251C" w:rsidRDefault="00E75E7A" w:rsidP="00E75E7A">
      <w:pPr>
        <w:ind w:firstLine="851"/>
        <w:contextualSpacing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b/>
          <w:spacing w:val="-4"/>
          <w:sz w:val="28"/>
          <w:szCs w:val="28"/>
        </w:rPr>
        <w:t>Хронологічні рамки</w:t>
      </w:r>
      <w:r w:rsidRPr="0042251C">
        <w:rPr>
          <w:rFonts w:eastAsia="Calibri"/>
          <w:b/>
          <w:spacing w:val="-4"/>
          <w:sz w:val="28"/>
          <w:szCs w:val="28"/>
        </w:rPr>
        <w:t xml:space="preserve"> </w:t>
      </w:r>
      <w:r w:rsidRPr="009C69B5">
        <w:rPr>
          <w:rFonts w:eastAsia="Calibri"/>
          <w:spacing w:val="-4"/>
          <w:sz w:val="28"/>
          <w:szCs w:val="28"/>
        </w:rPr>
        <w:t>дослідження</w:t>
      </w:r>
      <w:r w:rsidRPr="0042251C">
        <w:rPr>
          <w:rFonts w:eastAsia="Calibri"/>
          <w:b/>
          <w:spacing w:val="-4"/>
          <w:sz w:val="28"/>
          <w:szCs w:val="28"/>
        </w:rPr>
        <w:t xml:space="preserve"> </w:t>
      </w:r>
      <w:r w:rsidRPr="0042251C">
        <w:rPr>
          <w:rFonts w:eastAsia="Calibri"/>
          <w:spacing w:val="-4"/>
          <w:sz w:val="28"/>
          <w:szCs w:val="28"/>
        </w:rPr>
        <w:t>охоплюють 1864 – 1917 рр. Нижня межа зумовлена виданням у ході церковної реформи «</w:t>
      </w:r>
      <w:r>
        <w:rPr>
          <w:rFonts w:eastAsia="Calibri"/>
          <w:spacing w:val="-4"/>
          <w:sz w:val="28"/>
          <w:szCs w:val="28"/>
          <w:lang w:val="ru-RU"/>
        </w:rPr>
        <w:t>Основных правил для учреждения православных церковных братств</w:t>
      </w:r>
      <w:r w:rsidRPr="0042251C">
        <w:rPr>
          <w:rFonts w:eastAsia="Calibri"/>
          <w:spacing w:val="-4"/>
          <w:sz w:val="28"/>
          <w:szCs w:val="28"/>
        </w:rPr>
        <w:t xml:space="preserve">» від 8 травня 1864 р., які поклали початок створенню братств. Верхня межа сягає 1917 р., після якого, в зв’язку з державно-політичними та ідеологічними змінами, діяльність та організаційна структура братств зазнала </w:t>
      </w:r>
      <w:r>
        <w:rPr>
          <w:rFonts w:eastAsia="Calibri"/>
          <w:spacing w:val="-4"/>
          <w:sz w:val="28"/>
          <w:szCs w:val="28"/>
        </w:rPr>
        <w:t>до</w:t>
      </w:r>
      <w:r w:rsidRPr="0042251C">
        <w:rPr>
          <w:rFonts w:eastAsia="Calibri"/>
          <w:spacing w:val="-4"/>
          <w:sz w:val="28"/>
          <w:szCs w:val="28"/>
        </w:rPr>
        <w:t>корінних змін, включно з припиненням їх функціонування.</w:t>
      </w:r>
    </w:p>
    <w:p w:rsidR="00E75E7A" w:rsidRPr="008963D5" w:rsidRDefault="00E75E7A" w:rsidP="00E75E7A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86B29">
        <w:rPr>
          <w:rFonts w:ascii="Times New Roman" w:eastAsia="Calibri" w:hAnsi="Times New Roman" w:cs="Times New Roman"/>
          <w:b/>
          <w:spacing w:val="-4"/>
          <w:sz w:val="28"/>
          <w:szCs w:val="28"/>
        </w:rPr>
        <w:t>Методологічну основу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дослідження складають принципи науковості, об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`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єктивності та історизму</w:t>
      </w:r>
      <w:r w:rsidR="00837A30">
        <w:rPr>
          <w:rFonts w:ascii="Times New Roman" w:eastAsia="Calibri" w:hAnsi="Times New Roman" w:cs="Times New Roman"/>
          <w:spacing w:val="-4"/>
          <w:sz w:val="28"/>
          <w:szCs w:val="28"/>
        </w:rPr>
        <w:t>. У процесі написання дослідження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використовувались загальнонаукові </w:t>
      </w:r>
      <w:r w:rsidRPr="00776172">
        <w:rPr>
          <w:rFonts w:ascii="Times New Roman" w:eastAsia="Calibri" w:hAnsi="Times New Roman" w:cs="Times New Roman"/>
          <w:b/>
          <w:spacing w:val="-4"/>
          <w:sz w:val="28"/>
          <w:szCs w:val="28"/>
        </w:rPr>
        <w:t>методи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</w:t>
      </w:r>
      <w:r w:rsidRPr="00776172">
        <w:rPr>
          <w:rFonts w:ascii="Times New Roman" w:eastAsia="Calibri" w:hAnsi="Times New Roman" w:cs="Times New Roman"/>
          <w:spacing w:val="-4"/>
          <w:sz w:val="28"/>
          <w:szCs w:val="28"/>
        </w:rPr>
        <w:t>аналізу, синтезу, абстрагування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Pr="0077617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конкретизації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), традиційні історичні </w:t>
      </w:r>
      <w:r w:rsidRPr="00776172">
        <w:rPr>
          <w:rFonts w:ascii="Times New Roman" w:eastAsia="Calibri" w:hAnsi="Times New Roman" w:cs="Times New Roman"/>
          <w:spacing w:val="-4"/>
          <w:sz w:val="28"/>
          <w:szCs w:val="28"/>
        </w:rPr>
        <w:t>методи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</w:t>
      </w:r>
      <w:r w:rsidRPr="00776172">
        <w:rPr>
          <w:rFonts w:ascii="Times New Roman" w:eastAsia="Calibri" w:hAnsi="Times New Roman" w:cs="Times New Roman"/>
          <w:spacing w:val="-4"/>
          <w:sz w:val="28"/>
          <w:szCs w:val="28"/>
        </w:rPr>
        <w:t>історико-генетичний, історико-пор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івняльний, історико-системний,</w:t>
      </w:r>
      <w:r w:rsidRPr="0077617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історико-типологічний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) та спеціальний історичний метод квантитативного аналізу.</w:t>
      </w:r>
    </w:p>
    <w:p w:rsidR="00E75E7A" w:rsidRPr="00AD047A" w:rsidRDefault="00E75E7A" w:rsidP="00E75E7A">
      <w:pPr>
        <w:ind w:firstLine="851"/>
        <w:contextualSpacing/>
        <w:jc w:val="both"/>
        <w:rPr>
          <w:rFonts w:eastAsia="Calibri"/>
          <w:spacing w:val="-4"/>
          <w:sz w:val="28"/>
          <w:szCs w:val="28"/>
        </w:rPr>
      </w:pPr>
      <w:r w:rsidRPr="0042251C">
        <w:rPr>
          <w:rFonts w:eastAsia="Calibri"/>
          <w:b/>
          <w:spacing w:val="-4"/>
          <w:sz w:val="28"/>
          <w:szCs w:val="28"/>
        </w:rPr>
        <w:t>Наукова новизна</w:t>
      </w:r>
      <w:r w:rsidRPr="0042251C">
        <w:rPr>
          <w:rFonts w:eastAsia="Calibri"/>
          <w:spacing w:val="-4"/>
          <w:sz w:val="28"/>
          <w:szCs w:val="28"/>
        </w:rPr>
        <w:t xml:space="preserve"> дослідження полягає в постановці та розробці проблеми, яка раніше не знаходила повноцінного висвітлення в українській історичній науці. Віднайдено та класифіковано всі братства Лівобережної України другої половини </w:t>
      </w:r>
      <w:r w:rsidRPr="0042251C">
        <w:rPr>
          <w:rFonts w:eastAsia="Calibri"/>
          <w:spacing w:val="-4"/>
          <w:sz w:val="28"/>
          <w:szCs w:val="28"/>
          <w:lang w:val="en-US"/>
        </w:rPr>
        <w:t>XIX</w:t>
      </w:r>
      <w:r w:rsidRPr="0042251C">
        <w:rPr>
          <w:rFonts w:eastAsia="Calibri"/>
          <w:spacing w:val="-4"/>
          <w:sz w:val="28"/>
          <w:szCs w:val="28"/>
          <w:lang w:val="ru-RU"/>
        </w:rPr>
        <w:t xml:space="preserve"> – початку </w:t>
      </w:r>
      <w:r w:rsidRPr="0042251C">
        <w:rPr>
          <w:rFonts w:eastAsia="Calibri"/>
          <w:spacing w:val="-4"/>
          <w:sz w:val="28"/>
          <w:szCs w:val="28"/>
          <w:lang w:val="en-US"/>
        </w:rPr>
        <w:t>XX</w:t>
      </w:r>
      <w:r w:rsidRPr="0042251C">
        <w:rPr>
          <w:rFonts w:eastAsia="Calibri"/>
          <w:spacing w:val="-4"/>
          <w:sz w:val="28"/>
          <w:szCs w:val="28"/>
        </w:rPr>
        <w:t xml:space="preserve"> ст., інформація про які збереглася донині. Вперше досліджена діяльність церковнопарафіяльних братств регіону, відомості щодо яких донедавна були практично повністю відсутні у науковому середовищі. Вперше вивчено ряд інших важливих питань, серед яких: вплив братських організацій на становище бібліотечної та видавничої справи;  місце братств у сфері соціальної допомоги серед інших харитативних організацій; спадковість братських традицій у здійсненні церковно-упорядкувальної роботи тощо. Суттєво доповнено розуміння ролі братств у проведенні Російською </w:t>
      </w:r>
      <w:r w:rsidRPr="0042251C">
        <w:rPr>
          <w:rFonts w:eastAsia="Calibri"/>
          <w:spacing w:val="-4"/>
          <w:sz w:val="28"/>
          <w:szCs w:val="28"/>
        </w:rPr>
        <w:lastRenderedPageBreak/>
        <w:t xml:space="preserve">православною церквою </w:t>
      </w:r>
      <w:r w:rsidRPr="00AD047A">
        <w:rPr>
          <w:rFonts w:eastAsia="Calibri"/>
          <w:spacing w:val="-4"/>
          <w:sz w:val="28"/>
          <w:szCs w:val="28"/>
        </w:rPr>
        <w:t xml:space="preserve">місіонерської діяльності в регіоні, їх значення у розвитку шкільної справи, а також церковного краєзнавства. </w:t>
      </w:r>
      <w:r w:rsidRPr="00AD047A">
        <w:rPr>
          <w:rFonts w:eastAsia="Calibri"/>
          <w:spacing w:val="-3"/>
          <w:sz w:val="28"/>
          <w:szCs w:val="28"/>
        </w:rPr>
        <w:t>До наукового обігу введено та проаналізовано численні  джерела з історії православних церковних братств Лівобережної України, що раніше не використовувалися або були маловідомими.</w:t>
      </w:r>
    </w:p>
    <w:p w:rsidR="00E75E7A" w:rsidRPr="0042251C" w:rsidRDefault="00E75E7A" w:rsidP="00E75E7A">
      <w:pPr>
        <w:spacing w:after="100" w:afterAutospacing="1"/>
        <w:ind w:firstLine="851"/>
        <w:contextualSpacing/>
        <w:jc w:val="both"/>
        <w:rPr>
          <w:rFonts w:eastAsia="Calibri"/>
          <w:spacing w:val="-4"/>
          <w:sz w:val="28"/>
          <w:szCs w:val="28"/>
        </w:rPr>
      </w:pPr>
      <w:r w:rsidRPr="00AD047A">
        <w:rPr>
          <w:rFonts w:eastAsia="Calibri"/>
          <w:b/>
          <w:spacing w:val="-4"/>
          <w:sz w:val="28"/>
          <w:szCs w:val="28"/>
        </w:rPr>
        <w:t xml:space="preserve">Практичне значення роботи </w:t>
      </w:r>
      <w:r w:rsidRPr="00AD047A">
        <w:rPr>
          <w:rFonts w:eastAsia="Calibri"/>
          <w:spacing w:val="-4"/>
          <w:sz w:val="28"/>
          <w:szCs w:val="28"/>
        </w:rPr>
        <w:t>полягає у тому</w:t>
      </w:r>
      <w:r w:rsidRPr="0042251C">
        <w:rPr>
          <w:rFonts w:eastAsia="Calibri"/>
          <w:spacing w:val="-4"/>
          <w:sz w:val="28"/>
          <w:szCs w:val="28"/>
        </w:rPr>
        <w:t>, що її фактичний матеріал, теоретичні положення та висновки можуть бути використані при підготовці узагальнюючих праць з історії України, написанні навчальних посібників, створенні лекційних курсів з нової історії України, історії церкви та історичного краєзнавства, а також можуть бути враховані у практичній діяльності громадських організацій тощо.</w:t>
      </w:r>
    </w:p>
    <w:p w:rsidR="00E75E7A" w:rsidRPr="0042251C" w:rsidRDefault="00E75E7A" w:rsidP="00E75E7A">
      <w:pPr>
        <w:spacing w:after="100" w:afterAutospacing="1"/>
        <w:ind w:firstLine="851"/>
        <w:contextualSpacing/>
        <w:jc w:val="both"/>
        <w:rPr>
          <w:rFonts w:eastAsia="Calibri"/>
          <w:b/>
          <w:spacing w:val="-4"/>
          <w:sz w:val="28"/>
          <w:szCs w:val="28"/>
        </w:rPr>
      </w:pPr>
      <w:r w:rsidRPr="0042251C">
        <w:rPr>
          <w:b/>
          <w:sz w:val="28"/>
          <w:szCs w:val="28"/>
        </w:rPr>
        <w:t xml:space="preserve">Апробація результатів дослідження. </w:t>
      </w:r>
      <w:r w:rsidRPr="0042251C">
        <w:rPr>
          <w:rFonts w:eastAsia="Calibri"/>
          <w:spacing w:val="-4"/>
          <w:sz w:val="28"/>
          <w:szCs w:val="28"/>
        </w:rPr>
        <w:t xml:space="preserve">Основні положення та висновки роботи знайшли відображення в доповідях на міжнародних та всеукраїнських наукових конференціях, а саме: </w:t>
      </w:r>
      <w:r w:rsidRPr="0042251C">
        <w:rPr>
          <w:rFonts w:eastAsia="Calibri"/>
          <w:spacing w:val="-4"/>
          <w:sz w:val="28"/>
          <w:szCs w:val="28"/>
          <w:lang w:val="en-US"/>
        </w:rPr>
        <w:t>XIX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Міжнародній конференції студентів, аспірантів та молодих учених «Ломоносов – </w:t>
      </w:r>
      <w:r>
        <w:rPr>
          <w:rFonts w:eastAsia="Calibri"/>
          <w:spacing w:val="-4"/>
          <w:sz w:val="28"/>
          <w:szCs w:val="28"/>
        </w:rPr>
        <w:t>2012» (Москва, 9 – </w:t>
      </w:r>
      <w:r w:rsidRPr="0042251C">
        <w:rPr>
          <w:rFonts w:eastAsia="Calibri"/>
          <w:spacing w:val="-4"/>
          <w:sz w:val="28"/>
          <w:szCs w:val="28"/>
        </w:rPr>
        <w:t xml:space="preserve">13.04.2012 р.); </w:t>
      </w:r>
      <w:r w:rsidRPr="0042251C">
        <w:rPr>
          <w:rFonts w:eastAsia="Calibri"/>
          <w:spacing w:val="-4"/>
          <w:sz w:val="28"/>
          <w:szCs w:val="28"/>
          <w:lang w:val="en-US"/>
        </w:rPr>
        <w:t>XX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Міжнародній конференції студентів, аспірантів та молодих учених «Ломоносов – </w:t>
      </w:r>
      <w:r>
        <w:rPr>
          <w:rFonts w:eastAsia="Calibri"/>
          <w:spacing w:val="-4"/>
          <w:sz w:val="28"/>
          <w:szCs w:val="28"/>
        </w:rPr>
        <w:t>2013» (Москва, 8 – </w:t>
      </w:r>
      <w:r w:rsidRPr="0042251C">
        <w:rPr>
          <w:rFonts w:eastAsia="Calibri"/>
          <w:spacing w:val="-4"/>
          <w:sz w:val="28"/>
          <w:szCs w:val="28"/>
        </w:rPr>
        <w:t>12.04.2013</w:t>
      </w:r>
      <w:r w:rsidRPr="0042251C">
        <w:rPr>
          <w:rFonts w:eastAsia="Calibri"/>
          <w:spacing w:val="-4"/>
          <w:sz w:val="28"/>
          <w:szCs w:val="28"/>
          <w:lang w:val="ru-RU"/>
        </w:rPr>
        <w:t> </w:t>
      </w:r>
      <w:r>
        <w:rPr>
          <w:rFonts w:eastAsia="Calibri"/>
          <w:spacing w:val="-4"/>
          <w:sz w:val="28"/>
          <w:szCs w:val="28"/>
        </w:rPr>
        <w:t xml:space="preserve">р.); </w:t>
      </w:r>
      <w:r w:rsidRPr="0042251C">
        <w:rPr>
          <w:rFonts w:eastAsia="Calibri"/>
          <w:spacing w:val="-4"/>
          <w:sz w:val="28"/>
          <w:szCs w:val="28"/>
          <w:lang w:val="en-US"/>
        </w:rPr>
        <w:t>X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Мі</w:t>
      </w:r>
      <w:r>
        <w:rPr>
          <w:rFonts w:eastAsia="Calibri"/>
          <w:spacing w:val="-4"/>
          <w:sz w:val="28"/>
          <w:szCs w:val="28"/>
        </w:rPr>
        <w:t>жнародній науковій конференції «</w:t>
      </w:r>
      <w:r w:rsidRPr="0042251C">
        <w:rPr>
          <w:rFonts w:eastAsia="Calibri"/>
          <w:spacing w:val="-4"/>
          <w:sz w:val="28"/>
          <w:szCs w:val="28"/>
        </w:rPr>
        <w:t xml:space="preserve">Церква – наука – суспільство: </w:t>
      </w:r>
      <w:r>
        <w:rPr>
          <w:rFonts w:eastAsia="Calibri"/>
          <w:spacing w:val="-4"/>
          <w:sz w:val="28"/>
          <w:szCs w:val="28"/>
        </w:rPr>
        <w:t>питання взаємодії» (Київ, 30.05 </w:t>
      </w:r>
      <w:r w:rsidRPr="0042251C">
        <w:rPr>
          <w:rFonts w:eastAsia="Calibri"/>
          <w:spacing w:val="-4"/>
          <w:sz w:val="28"/>
          <w:szCs w:val="28"/>
        </w:rPr>
        <w:t>–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 xml:space="preserve">1.06.2012 р.); </w:t>
      </w:r>
      <w:r w:rsidRPr="0042251C">
        <w:rPr>
          <w:rFonts w:eastAsia="Calibri"/>
          <w:spacing w:val="-4"/>
          <w:sz w:val="28"/>
          <w:szCs w:val="28"/>
          <w:lang w:val="en-US"/>
        </w:rPr>
        <w:t>XI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Міжнародній науковій конферен</w:t>
      </w:r>
      <w:r>
        <w:rPr>
          <w:rFonts w:eastAsia="Calibri"/>
          <w:spacing w:val="-4"/>
          <w:sz w:val="28"/>
          <w:szCs w:val="28"/>
        </w:rPr>
        <w:t>ції «</w:t>
      </w:r>
      <w:r w:rsidRPr="0042251C">
        <w:rPr>
          <w:rFonts w:eastAsia="Calibri"/>
          <w:spacing w:val="-4"/>
          <w:sz w:val="28"/>
          <w:szCs w:val="28"/>
        </w:rPr>
        <w:t xml:space="preserve">Церква – наука – суспільство: </w:t>
      </w:r>
      <w:r>
        <w:rPr>
          <w:rFonts w:eastAsia="Calibri"/>
          <w:spacing w:val="-4"/>
          <w:sz w:val="28"/>
          <w:szCs w:val="28"/>
        </w:rPr>
        <w:t>питання взаємодії» (Київ, 30.05 </w:t>
      </w:r>
      <w:r w:rsidRPr="0042251C">
        <w:rPr>
          <w:rFonts w:eastAsia="Calibri"/>
          <w:spacing w:val="-4"/>
          <w:sz w:val="28"/>
          <w:szCs w:val="28"/>
        </w:rPr>
        <w:t>–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 xml:space="preserve">1.06.2013 р.); </w:t>
      </w:r>
      <w:r w:rsidRPr="0042251C">
        <w:rPr>
          <w:rFonts w:eastAsia="Calibri"/>
          <w:spacing w:val="-4"/>
          <w:sz w:val="28"/>
          <w:szCs w:val="28"/>
          <w:lang w:val="en-US"/>
        </w:rPr>
        <w:t>XXII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Міжнародній конференції «Істор</w:t>
      </w:r>
      <w:r>
        <w:rPr>
          <w:rFonts w:eastAsia="Calibri"/>
          <w:spacing w:val="-4"/>
          <w:sz w:val="28"/>
          <w:szCs w:val="28"/>
        </w:rPr>
        <w:t>ія релігій в Україні» (Львів, 9 – </w:t>
      </w:r>
      <w:r w:rsidRPr="0042251C">
        <w:rPr>
          <w:rFonts w:eastAsia="Calibri"/>
          <w:spacing w:val="-4"/>
          <w:sz w:val="28"/>
          <w:szCs w:val="28"/>
        </w:rPr>
        <w:t xml:space="preserve">13.05.2012 р.); </w:t>
      </w:r>
      <w:r w:rsidRPr="0042251C">
        <w:rPr>
          <w:rFonts w:eastAsia="Calibri"/>
          <w:spacing w:val="-4"/>
          <w:sz w:val="28"/>
          <w:szCs w:val="28"/>
          <w:lang w:val="en-US"/>
        </w:rPr>
        <w:t>V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Міжнародній науково-практичній конференції студентів, аспірантів та молодих учених «Дні наук</w:t>
      </w:r>
      <w:r>
        <w:rPr>
          <w:rFonts w:eastAsia="Calibri"/>
          <w:spacing w:val="-4"/>
          <w:sz w:val="28"/>
          <w:szCs w:val="28"/>
        </w:rPr>
        <w:t>и історичного факультету – </w:t>
      </w:r>
      <w:r w:rsidRPr="0042251C">
        <w:rPr>
          <w:rFonts w:eastAsia="Calibri"/>
          <w:spacing w:val="-4"/>
          <w:sz w:val="28"/>
          <w:szCs w:val="28"/>
        </w:rPr>
        <w:t>2012» (Київ, 12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–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 xml:space="preserve">13.04.2012 р.); </w:t>
      </w:r>
      <w:r w:rsidRPr="0042251C">
        <w:rPr>
          <w:rFonts w:eastAsia="Calibri"/>
          <w:spacing w:val="-4"/>
          <w:sz w:val="28"/>
          <w:szCs w:val="28"/>
          <w:lang w:val="en-US"/>
        </w:rPr>
        <w:t>IV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Міжнародній науковій конференції студентів, аспірантів та молодих учених «Одеські читання. Актуальні проблеми історії, архе</w:t>
      </w:r>
      <w:r>
        <w:rPr>
          <w:rFonts w:eastAsia="Calibri"/>
          <w:spacing w:val="-4"/>
          <w:sz w:val="28"/>
          <w:szCs w:val="28"/>
        </w:rPr>
        <w:t>ології та етнології» (Одеса, 16 – </w:t>
      </w:r>
      <w:r w:rsidRPr="0042251C">
        <w:rPr>
          <w:rFonts w:eastAsia="Calibri"/>
          <w:spacing w:val="-4"/>
          <w:sz w:val="28"/>
          <w:szCs w:val="28"/>
        </w:rPr>
        <w:t xml:space="preserve">17.03.2012 р.); </w:t>
      </w:r>
      <w:r w:rsidRPr="0042251C">
        <w:rPr>
          <w:rFonts w:eastAsia="Calibri"/>
          <w:spacing w:val="-4"/>
          <w:sz w:val="28"/>
          <w:szCs w:val="28"/>
          <w:lang w:val="en-US"/>
        </w:rPr>
        <w:t>VII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 xml:space="preserve">Всеукраїнській конференції молодих учених та спеціалістів «Історія освіти, науки і техніки в Україні» (Київ, 16.03.2012 р.); </w:t>
      </w:r>
      <w:r w:rsidRPr="0042251C">
        <w:rPr>
          <w:rFonts w:eastAsia="Calibri"/>
          <w:spacing w:val="-4"/>
          <w:sz w:val="28"/>
          <w:szCs w:val="28"/>
          <w:lang w:val="en-US"/>
        </w:rPr>
        <w:t>IV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Міжнародній науковій конференції молодих учених, присвяченій 20-річчю Незалежності України «Дні</w:t>
      </w:r>
      <w:r>
        <w:rPr>
          <w:rFonts w:eastAsia="Calibri"/>
          <w:spacing w:val="-4"/>
          <w:sz w:val="28"/>
          <w:szCs w:val="28"/>
        </w:rPr>
        <w:t xml:space="preserve"> науки історичного факультету – 2011» (Київ, 28 – </w:t>
      </w:r>
      <w:r w:rsidRPr="0042251C">
        <w:rPr>
          <w:rFonts w:eastAsia="Calibri"/>
          <w:spacing w:val="-4"/>
          <w:sz w:val="28"/>
          <w:szCs w:val="28"/>
        </w:rPr>
        <w:t xml:space="preserve">29.04.2011 р.); </w:t>
      </w:r>
      <w:r w:rsidRPr="0042251C">
        <w:rPr>
          <w:rFonts w:eastAsia="Calibri"/>
          <w:spacing w:val="-4"/>
          <w:sz w:val="28"/>
          <w:szCs w:val="28"/>
          <w:lang w:val="en-US"/>
        </w:rPr>
        <w:t>IV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Міжнародній науковій конференції «Актуальні питання вітчизняної, світової історії та історії науки: пошуки, роздуми, знахідки» (Луганськ, 20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–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21.04.2011 р.); Всеукраїнській науково-практичній конференції «Актуальні питання українського державотворення: історія та сучасність» (Коломия, 20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–</w:t>
      </w:r>
      <w:r>
        <w:rPr>
          <w:rFonts w:eastAsia="Calibri"/>
          <w:spacing w:val="-4"/>
          <w:sz w:val="28"/>
          <w:szCs w:val="28"/>
        </w:rPr>
        <w:t> </w:t>
      </w:r>
      <w:r w:rsidRPr="0042251C">
        <w:rPr>
          <w:rFonts w:eastAsia="Calibri"/>
          <w:spacing w:val="-4"/>
          <w:sz w:val="28"/>
          <w:szCs w:val="28"/>
        </w:rPr>
        <w:t>21.01.2011 р.).</w:t>
      </w:r>
    </w:p>
    <w:p w:rsidR="00E75E7A" w:rsidRPr="0042251C" w:rsidRDefault="00E75E7A" w:rsidP="00E75E7A">
      <w:pPr>
        <w:tabs>
          <w:tab w:val="left" w:pos="3969"/>
          <w:tab w:val="left" w:pos="6946"/>
        </w:tabs>
        <w:spacing w:after="100" w:afterAutospacing="1"/>
        <w:ind w:firstLine="851"/>
        <w:contextualSpacing/>
        <w:jc w:val="both"/>
        <w:rPr>
          <w:b/>
          <w:sz w:val="28"/>
          <w:szCs w:val="28"/>
        </w:rPr>
      </w:pPr>
      <w:r w:rsidRPr="0042251C">
        <w:rPr>
          <w:b/>
          <w:sz w:val="28"/>
          <w:szCs w:val="28"/>
        </w:rPr>
        <w:t xml:space="preserve">Публікації. </w:t>
      </w:r>
      <w:r w:rsidRPr="0042251C">
        <w:rPr>
          <w:rFonts w:eastAsia="Calibri"/>
          <w:spacing w:val="-4"/>
          <w:sz w:val="28"/>
          <w:szCs w:val="28"/>
        </w:rPr>
        <w:t>Резул</w:t>
      </w:r>
      <w:r w:rsidR="003651CE">
        <w:rPr>
          <w:rFonts w:eastAsia="Calibri"/>
          <w:spacing w:val="-4"/>
          <w:sz w:val="28"/>
          <w:szCs w:val="28"/>
        </w:rPr>
        <w:t>ьтати дослідження викладено у 12 статтях, у тому числі 10 – у наукових фахових виданнях України, 1 – Білорусі, 1 – Російської федерації.</w:t>
      </w:r>
      <w:bookmarkStart w:id="0" w:name="_GoBack"/>
      <w:bookmarkEnd w:id="0"/>
    </w:p>
    <w:p w:rsidR="00E75E7A" w:rsidRDefault="00E75E7A" w:rsidP="00E75E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3056F9">
        <w:rPr>
          <w:b/>
          <w:sz w:val="28"/>
          <w:szCs w:val="28"/>
        </w:rPr>
        <w:t>висновках</w:t>
      </w:r>
      <w:r w:rsidRPr="00DE4C3A">
        <w:rPr>
          <w:sz w:val="28"/>
          <w:szCs w:val="28"/>
        </w:rPr>
        <w:t xml:space="preserve"> </w:t>
      </w:r>
      <w:r w:rsidRPr="00445007">
        <w:rPr>
          <w:sz w:val="28"/>
          <w:szCs w:val="28"/>
        </w:rPr>
        <w:t xml:space="preserve">сформульовані </w:t>
      </w:r>
      <w:r>
        <w:rPr>
          <w:sz w:val="28"/>
          <w:szCs w:val="28"/>
        </w:rPr>
        <w:t xml:space="preserve">загальні підсумки дослідження:   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З’ясовано, що проблема діяльності православних церковних братств другої половини XIX – початку XX ст. залишається маловивченою в історіографічній науці. Більшість існуючих робіт висвітлюють лише поодинокі моменти роботи братств, переважно мають описовий характер, а також надають недостатньо повні та не систематизовані відомості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.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Доведено, що повноцінне дослідження становлення та діяльності православних церковних братств стало можливим завдяки наявності широкої та 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репрезентативної джерельної бази. Обрані методологічні засади історичного пізнання допомогли зважено та все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бічно розкрити тему дослідження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.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Досліджено, що заснування братських організацій в Україні в першу чергу зумовлювалося прагненням зміцнити дещо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послаблені позиції Р</w:t>
      </w:r>
      <w:r w:rsidRPr="0042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осійської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православної </w:t>
      </w:r>
      <w:r w:rsidRPr="0042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церкви на території, яку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вона вважала «канонічною». Так</w:t>
      </w:r>
      <w:r w:rsidRPr="0042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для Лівобережної України характерною була боротьба проти старообрядництва, поширення протестантських деномінацій, православних сект та культів. Іншою особливістю пр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авославних церковних братств регіону було те, що вони почали створюватися доволі пізно, а саме починаючи з 1880-х рр. Проте вже на початку 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XX 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ст. існувало чотири єпархіальних братства (Лубенське, Полтавське, Харківське, Чернігівське), які невпинно розширювати мережу своїх відділень на всіх рівнях адміністративно-територіального устрою. Тенденція до збільшення кількості братств та їх членів особливо чітко виявилася з початком Першої світової в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ійни та збереглася до 1917 року</w:t>
      </w:r>
      <w:r w:rsidRPr="009462D4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Проаналізовано систему органів управління братствами, яку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складали 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загальне зібрання та рада братства. Остання була малочисельною, проте самостійно вирішувала більшість питань життєдіяльності братських організацій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 У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цілому ж становище церкви як частини державного апарату обумовило сильний бюрократичний елемент в управлінні православними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церковними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братствами. Щоправда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, у</w:t>
      </w: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діяльності церковнопарафіяльних братств більшою мірою, ніж в єпархіальних, збережено риси громадського сам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оврядування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.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Показано, що братства забезпечували задоволення своїх матеріальних потреб переважно шляхом самофінансування, в той час як фінансова підтримка держави мала другорядне значення. Ступінь матеріальної забезпеченості православних братств Лівобережної України грошовими коштами та майном був різним та часто залежав від наявності заможних благодійників з числа місцев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ої світської та церковної еліти</w:t>
      </w:r>
      <w:r w:rsidRPr="009462D4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2251C">
        <w:rPr>
          <w:rFonts w:ascii="Times New Roman" w:eastAsia="Calibri" w:hAnsi="Times New Roman" w:cs="Times New Roman"/>
          <w:spacing w:val="-4"/>
          <w:sz w:val="28"/>
          <w:szCs w:val="28"/>
        </w:rPr>
        <w:t>Підтверджено, що у рамках здійснення релігійно-просвітницької діяльності, братства Лівобережної України виступали в ролі додаткового джерела фінансування церковних шкіл та загалом немало посприяли розвитку шкільництва в регіоні. Шляхом проведення інших релігійно-просвітницьких заходів братства допомагали підвищувати релігійно-освітній та частково загальнокультурний рівень слухачів, більшість серед яких становили представники малоосвіченого прошарку суспільства. Однак негативний вплив цих заходів полягав у русифікації населення, яка здійснювалася за допомогою мови книжкового фонду та лекцій, а також через їх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змістове навантаження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.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Простежено розвиток місіонерського напряму роботи, який для багатьох православних церковних братств Лівобережної України був ключовим. Однак, попри значні зусилля, братства були не в змозі досягти значних успіхів у протидії поширенню протестантських, старообрядницьких деномінацій та православних сект. Адже корені цього явища знаходилися глибше та були пов’язані із кризовими явищами, які ох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опили в описуваний період Р</w:t>
      </w:r>
      <w:r w:rsidRPr="0042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осійську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православну церкву у цілому</w:t>
      </w:r>
      <w:r w:rsidRPr="009462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Встановлено, що благодійність для православних братств Лівобережної України не була першочерговою ціллю та мала обмежений характер. Водночас </w:t>
      </w:r>
      <w:r w:rsidRPr="0042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показано, що братські організації відігравали не останню роль у вирішенні гострих соціальних проблем регіону. Результатом підтримки церковно-історичних досліджень братчиками Лівобережної України стало збирання, вивчення та збереження численних пам’яток церковної старовини регіону, видання багатьох наукових розвідок. Церковно-упорядкувальна діяльність була головним завданням церковнопарафіяльних братств Лівобережжя кінця XIX – початку XX ст. та свідчить на користь збереження спадковості традицій більш ранніх форм братств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.</w:t>
      </w:r>
    </w:p>
    <w:p w:rsidR="00E75E7A" w:rsidRPr="0042251C" w:rsidRDefault="00E75E7A" w:rsidP="00E75E7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Доведено, що попри складність та суперечливість можливої оцінки діяльності братських організацій, </w:t>
      </w:r>
      <w:r w:rsidRPr="007132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православні церковні братства Лівобережної України другої половини </w:t>
      </w:r>
      <w:r w:rsidRPr="00713272">
        <w:rPr>
          <w:rFonts w:ascii="Times New Roman" w:eastAsia="Times New Roman" w:hAnsi="Times New Roman" w:cs="Times New Roman"/>
          <w:spacing w:val="-4"/>
          <w:sz w:val="28"/>
          <w:szCs w:val="28"/>
          <w:lang w:val="pl-PL" w:eastAsia="ru-RU"/>
        </w:rPr>
        <w:t>XIX</w:t>
      </w:r>
      <w:r w:rsidRPr="00713272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 </w:t>
      </w:r>
      <w:r w:rsidRPr="007132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713272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 </w:t>
      </w:r>
      <w:r w:rsidRPr="007132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початку </w:t>
      </w:r>
      <w:r w:rsidRPr="00713272">
        <w:rPr>
          <w:rFonts w:ascii="Times New Roman" w:eastAsia="Times New Roman" w:hAnsi="Times New Roman" w:cs="Times New Roman"/>
          <w:spacing w:val="-4"/>
          <w:sz w:val="28"/>
          <w:szCs w:val="28"/>
          <w:lang w:val="pl-PL" w:eastAsia="ru-RU"/>
        </w:rPr>
        <w:t>XX</w:t>
      </w:r>
      <w:r w:rsidRPr="00713272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 </w:t>
      </w:r>
      <w:r w:rsidRPr="007132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ст. зайняли окреме місце серед церковно-громадських організацій регіону. Попри офіційну</w:t>
      </w:r>
      <w:r w:rsidRPr="004225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лінію на русифікацію та пропаганду православ`я зразка Московського патріархату, яку братства як організації напівзалежні від державного апарату частково втілювали в життя, волонтерська робота братчиків сприяла підвищенню культурно-освітнього рівня малоосвіченого прошарку населення, звернула громадську увагу на загальноправославну культуру та традицію. Крім того, діяльність цих братств є прикладом об’єднання представників громади задля вирішення нагальних питань місцевого життя.</w:t>
      </w:r>
    </w:p>
    <w:p w:rsidR="00E75E7A" w:rsidRDefault="00E75E7A" w:rsidP="00E75E7A">
      <w:pPr>
        <w:tabs>
          <w:tab w:val="left" w:pos="3969"/>
          <w:tab w:val="left" w:pos="6946"/>
        </w:tabs>
        <w:ind w:firstLine="851"/>
        <w:contextualSpacing/>
        <w:jc w:val="both"/>
        <w:rPr>
          <w:sz w:val="28"/>
          <w:szCs w:val="28"/>
        </w:rPr>
      </w:pPr>
    </w:p>
    <w:p w:rsidR="00642542" w:rsidRDefault="00642542" w:rsidP="00E75E7A">
      <w:pPr>
        <w:tabs>
          <w:tab w:val="left" w:pos="3969"/>
          <w:tab w:val="left" w:pos="6946"/>
        </w:tabs>
        <w:ind w:firstLine="851"/>
        <w:contextualSpacing/>
        <w:jc w:val="both"/>
        <w:rPr>
          <w:sz w:val="28"/>
          <w:szCs w:val="28"/>
        </w:rPr>
      </w:pPr>
    </w:p>
    <w:p w:rsidR="00642542" w:rsidRDefault="00642542" w:rsidP="00E75E7A">
      <w:pPr>
        <w:tabs>
          <w:tab w:val="left" w:pos="3969"/>
          <w:tab w:val="left" w:pos="6946"/>
        </w:tabs>
        <w:ind w:firstLine="851"/>
        <w:contextualSpacing/>
        <w:jc w:val="both"/>
        <w:rPr>
          <w:sz w:val="28"/>
          <w:szCs w:val="28"/>
        </w:rPr>
      </w:pPr>
    </w:p>
    <w:p w:rsidR="00642542" w:rsidRDefault="00642542" w:rsidP="00E75E7A">
      <w:pPr>
        <w:tabs>
          <w:tab w:val="left" w:pos="3969"/>
          <w:tab w:val="left" w:pos="6946"/>
        </w:tabs>
        <w:ind w:firstLine="851"/>
        <w:contextualSpacing/>
        <w:jc w:val="both"/>
        <w:rPr>
          <w:sz w:val="28"/>
          <w:szCs w:val="28"/>
        </w:rPr>
      </w:pPr>
    </w:p>
    <w:p w:rsidR="00642542" w:rsidRDefault="00642542" w:rsidP="00E75E7A">
      <w:pPr>
        <w:tabs>
          <w:tab w:val="left" w:pos="3969"/>
          <w:tab w:val="left" w:pos="694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Сергієнко В.Г.</w:t>
      </w:r>
    </w:p>
    <w:p w:rsidR="0010519C" w:rsidRDefault="0010519C" w:rsidP="00A403F3"/>
    <w:sectPr w:rsidR="0010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56F06"/>
    <w:multiLevelType w:val="hybridMultilevel"/>
    <w:tmpl w:val="CF0ED238"/>
    <w:lvl w:ilvl="0" w:tplc="7CE043D6">
      <w:start w:val="4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4A"/>
    <w:rsid w:val="0005744A"/>
    <w:rsid w:val="0010519C"/>
    <w:rsid w:val="003651CE"/>
    <w:rsid w:val="00642542"/>
    <w:rsid w:val="00837A30"/>
    <w:rsid w:val="00A403F3"/>
    <w:rsid w:val="00E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947E0C-F800-4472-AF56-12DE5DEE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03F3"/>
    <w:pPr>
      <w:spacing w:line="360" w:lineRule="auto"/>
      <w:ind w:firstLine="426"/>
      <w:jc w:val="both"/>
    </w:pPr>
    <w:rPr>
      <w:i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403F3"/>
    <w:rPr>
      <w:rFonts w:ascii="Times New Roman" w:eastAsia="Times New Roman" w:hAnsi="Times New Roman" w:cs="Times New Roman"/>
      <w:iCs/>
      <w:sz w:val="28"/>
      <w:szCs w:val="20"/>
      <w:lang w:val="uk-UA" w:eastAsia="ru-RU"/>
    </w:rPr>
  </w:style>
  <w:style w:type="paragraph" w:styleId="2">
    <w:name w:val="Body Text Indent 2"/>
    <w:basedOn w:val="a"/>
    <w:link w:val="20"/>
    <w:semiHidden/>
    <w:rsid w:val="00A403F3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403F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E75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2058</Words>
  <Characters>11737</Characters>
  <Application>Microsoft Office Word</Application>
  <DocSecurity>0</DocSecurity>
  <Lines>97</Lines>
  <Paragraphs>27</Paragraphs>
  <ScaleCrop>false</ScaleCrop>
  <Company>diakov.net</Company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2018-02-24T19:03:00Z</dcterms:created>
  <dcterms:modified xsi:type="dcterms:W3CDTF">2018-02-24T19:19:00Z</dcterms:modified>
</cp:coreProperties>
</file>