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C8" w:rsidRPr="00DE3B71" w:rsidRDefault="000E7495" w:rsidP="005D2F93">
      <w:pPr>
        <w:spacing w:line="240" w:lineRule="auto"/>
        <w:ind w:firstLine="0"/>
        <w:jc w:val="center"/>
        <w:rPr>
          <w:rFonts w:ascii="Times New Roman" w:hAnsi="Times New Roman" w:cs="Times New Roman"/>
          <w:spacing w:val="-4"/>
          <w:sz w:val="28"/>
          <w:szCs w:val="28"/>
        </w:rPr>
      </w:pPr>
      <w:r w:rsidRPr="00DE3B71">
        <w:rPr>
          <w:rFonts w:ascii="Times New Roman" w:hAnsi="Times New Roman" w:cs="Times New Roman"/>
          <w:spacing w:val="-4"/>
          <w:sz w:val="28"/>
          <w:szCs w:val="28"/>
        </w:rPr>
        <w:t>Національна академія наук України</w:t>
      </w:r>
    </w:p>
    <w:p w:rsidR="000E7495" w:rsidRPr="00DE3B71" w:rsidRDefault="000E7495" w:rsidP="005D2F93">
      <w:pPr>
        <w:spacing w:line="240" w:lineRule="auto"/>
        <w:ind w:firstLine="0"/>
        <w:jc w:val="center"/>
        <w:rPr>
          <w:rFonts w:ascii="Times New Roman" w:hAnsi="Times New Roman" w:cs="Times New Roman"/>
          <w:spacing w:val="-4"/>
          <w:sz w:val="28"/>
          <w:szCs w:val="28"/>
        </w:rPr>
      </w:pPr>
      <w:r w:rsidRPr="00DE3B71">
        <w:rPr>
          <w:rFonts w:ascii="Times New Roman" w:hAnsi="Times New Roman" w:cs="Times New Roman"/>
          <w:spacing w:val="-4"/>
          <w:sz w:val="28"/>
          <w:szCs w:val="28"/>
        </w:rPr>
        <w:t xml:space="preserve">ДЕРЖАВНА УСТАНОВА «ІНСТИТУТ РЕГІОНАЛЬНИХ ДОСЛІДЖЕНЬ </w:t>
      </w:r>
    </w:p>
    <w:p w:rsidR="000E7495" w:rsidRPr="00DE3B71" w:rsidRDefault="000E7495" w:rsidP="005D2F93">
      <w:pPr>
        <w:spacing w:line="240" w:lineRule="auto"/>
        <w:ind w:firstLine="0"/>
        <w:jc w:val="center"/>
        <w:rPr>
          <w:rFonts w:ascii="Times New Roman" w:hAnsi="Times New Roman" w:cs="Times New Roman"/>
          <w:spacing w:val="-4"/>
          <w:sz w:val="28"/>
          <w:szCs w:val="28"/>
        </w:rPr>
      </w:pPr>
      <w:r w:rsidRPr="00DE3B71">
        <w:rPr>
          <w:rFonts w:ascii="Times New Roman" w:hAnsi="Times New Roman" w:cs="Times New Roman"/>
          <w:spacing w:val="-4"/>
          <w:sz w:val="28"/>
          <w:szCs w:val="28"/>
        </w:rPr>
        <w:t>імені М. І. ДОЛІШНЬОГО Н</w:t>
      </w:r>
      <w:r w:rsidR="00C871A5" w:rsidRPr="00DE3B71">
        <w:rPr>
          <w:rFonts w:ascii="Times New Roman" w:hAnsi="Times New Roman" w:cs="Times New Roman"/>
          <w:spacing w:val="-4"/>
          <w:sz w:val="28"/>
          <w:szCs w:val="28"/>
        </w:rPr>
        <w:t>АЦІОНАЛЬНОЇ АКАДЕМІЇ НАУК</w:t>
      </w:r>
      <w:r w:rsidRPr="00DE3B71">
        <w:rPr>
          <w:rFonts w:ascii="Times New Roman" w:hAnsi="Times New Roman" w:cs="Times New Roman"/>
          <w:spacing w:val="-4"/>
          <w:sz w:val="28"/>
          <w:szCs w:val="28"/>
        </w:rPr>
        <w:t xml:space="preserve"> УКРАЇНИ»</w:t>
      </w:r>
    </w:p>
    <w:p w:rsidR="000E7495" w:rsidRPr="00DE3B71" w:rsidRDefault="000E7495" w:rsidP="005D2F93">
      <w:pPr>
        <w:spacing w:line="240" w:lineRule="auto"/>
        <w:rPr>
          <w:rFonts w:ascii="Times New Roman" w:hAnsi="Times New Roman" w:cs="Times New Roman"/>
          <w:b/>
          <w:spacing w:val="-4"/>
          <w:sz w:val="28"/>
          <w:szCs w:val="28"/>
        </w:rPr>
      </w:pPr>
    </w:p>
    <w:p w:rsidR="00F04807" w:rsidRPr="00DE3B71" w:rsidRDefault="00F04807" w:rsidP="005D2F93">
      <w:pPr>
        <w:spacing w:line="240" w:lineRule="auto"/>
        <w:rPr>
          <w:rFonts w:ascii="Times New Roman" w:hAnsi="Times New Roman" w:cs="Times New Roman"/>
          <w:b/>
          <w:spacing w:val="-4"/>
          <w:sz w:val="28"/>
          <w:szCs w:val="28"/>
        </w:rPr>
      </w:pPr>
    </w:p>
    <w:p w:rsidR="00F04807" w:rsidRPr="00DE3B71" w:rsidRDefault="00F04807" w:rsidP="005D2F93">
      <w:pPr>
        <w:spacing w:line="240" w:lineRule="auto"/>
        <w:rPr>
          <w:rFonts w:ascii="Times New Roman" w:hAnsi="Times New Roman" w:cs="Times New Roman"/>
          <w:b/>
          <w:spacing w:val="-4"/>
          <w:sz w:val="28"/>
          <w:szCs w:val="28"/>
        </w:rPr>
      </w:pPr>
    </w:p>
    <w:p w:rsidR="00035A53" w:rsidRPr="00DE3B71" w:rsidRDefault="000E7495" w:rsidP="005D2F93">
      <w:pPr>
        <w:spacing w:line="240" w:lineRule="auto"/>
        <w:ind w:firstLine="0"/>
        <w:jc w:val="center"/>
        <w:rPr>
          <w:rFonts w:ascii="Times New Roman" w:hAnsi="Times New Roman" w:cs="Times New Roman"/>
          <w:b/>
          <w:caps/>
          <w:spacing w:val="-4"/>
          <w:sz w:val="28"/>
          <w:szCs w:val="28"/>
        </w:rPr>
      </w:pPr>
      <w:r w:rsidRPr="00DE3B71">
        <w:rPr>
          <w:rFonts w:ascii="Times New Roman" w:hAnsi="Times New Roman" w:cs="Times New Roman"/>
          <w:b/>
          <w:caps/>
          <w:spacing w:val="-4"/>
          <w:sz w:val="28"/>
          <w:szCs w:val="28"/>
        </w:rPr>
        <w:t>Карпатський регіон: актуальні пр</w:t>
      </w:r>
      <w:r w:rsidR="00802974" w:rsidRPr="00DE3B71">
        <w:rPr>
          <w:rFonts w:ascii="Times New Roman" w:hAnsi="Times New Roman" w:cs="Times New Roman"/>
          <w:b/>
          <w:caps/>
          <w:spacing w:val="-4"/>
          <w:sz w:val="28"/>
          <w:szCs w:val="28"/>
        </w:rPr>
        <w:t>облеми та перспективи розвитку</w:t>
      </w:r>
      <w:r w:rsidR="008135F3">
        <w:rPr>
          <w:rFonts w:ascii="Times New Roman" w:hAnsi="Times New Roman" w:cs="Times New Roman"/>
          <w:b/>
          <w:caps/>
          <w:spacing w:val="-4"/>
          <w:sz w:val="28"/>
          <w:szCs w:val="28"/>
        </w:rPr>
        <w:t xml:space="preserve"> </w:t>
      </w:r>
      <w:r w:rsidR="008135F3">
        <w:rPr>
          <w:rFonts w:ascii="Times New Roman" w:hAnsi="Times New Roman" w:cs="Times New Roman"/>
          <w:b/>
          <w:spacing w:val="-4"/>
          <w:sz w:val="28"/>
          <w:szCs w:val="28"/>
        </w:rPr>
        <w:t>(монографія у 8 томах)</w:t>
      </w:r>
    </w:p>
    <w:p w:rsidR="000E7495" w:rsidRPr="00DE3B71" w:rsidRDefault="000E7495" w:rsidP="005D2F93">
      <w:pPr>
        <w:spacing w:line="240" w:lineRule="auto"/>
        <w:ind w:firstLine="0"/>
        <w:jc w:val="center"/>
        <w:rPr>
          <w:rFonts w:ascii="Times New Roman" w:hAnsi="Times New Roman" w:cs="Times New Roman"/>
          <w:spacing w:val="-4"/>
          <w:sz w:val="28"/>
          <w:szCs w:val="28"/>
        </w:rPr>
      </w:pPr>
    </w:p>
    <w:p w:rsidR="00F04807" w:rsidRPr="00DE3B71" w:rsidRDefault="00F04807" w:rsidP="005D2F93">
      <w:pPr>
        <w:spacing w:line="240" w:lineRule="auto"/>
        <w:ind w:firstLine="0"/>
        <w:jc w:val="center"/>
        <w:rPr>
          <w:rFonts w:ascii="Times New Roman" w:hAnsi="Times New Roman" w:cs="Times New Roman"/>
          <w:spacing w:val="-4"/>
          <w:sz w:val="28"/>
          <w:szCs w:val="28"/>
        </w:rPr>
      </w:pPr>
    </w:p>
    <w:p w:rsidR="005D2F93" w:rsidRPr="00DE3B71" w:rsidRDefault="00F04807" w:rsidP="005D2F93">
      <w:pPr>
        <w:spacing w:line="240" w:lineRule="auto"/>
        <w:ind w:firstLine="0"/>
        <w:jc w:val="center"/>
        <w:rPr>
          <w:rFonts w:ascii="Times New Roman" w:hAnsi="Times New Roman" w:cs="Times New Roman"/>
          <w:b/>
          <w:spacing w:val="-4"/>
          <w:sz w:val="28"/>
          <w:szCs w:val="28"/>
        </w:rPr>
      </w:pPr>
      <w:r w:rsidRPr="00DE3B71">
        <w:rPr>
          <w:rFonts w:ascii="Times New Roman" w:hAnsi="Times New Roman" w:cs="Times New Roman"/>
          <w:b/>
          <w:spacing w:val="-4"/>
          <w:sz w:val="28"/>
          <w:szCs w:val="28"/>
        </w:rPr>
        <w:t>Реферат</w:t>
      </w:r>
    </w:p>
    <w:p w:rsidR="005D2F93" w:rsidRPr="00DE3B71" w:rsidRDefault="008135F3" w:rsidP="005D2F93">
      <w:pPr>
        <w:spacing w:line="240" w:lineRule="auto"/>
        <w:ind w:firstLine="0"/>
        <w:jc w:val="center"/>
        <w:rPr>
          <w:rFonts w:ascii="Times New Roman" w:hAnsi="Times New Roman" w:cs="Times New Roman"/>
          <w:spacing w:val="-4"/>
          <w:sz w:val="28"/>
          <w:szCs w:val="28"/>
        </w:rPr>
      </w:pPr>
      <w:r w:rsidRPr="008135F3">
        <w:rPr>
          <w:rFonts w:ascii="Times New Roman" w:hAnsi="Times New Roman" w:cs="Times New Roman"/>
          <w:spacing w:val="-4"/>
          <w:sz w:val="28"/>
          <w:szCs w:val="28"/>
        </w:rPr>
        <w:t>н</w:t>
      </w:r>
      <w:r w:rsidR="005D2F93" w:rsidRPr="008135F3">
        <w:rPr>
          <w:rFonts w:ascii="Times New Roman" w:hAnsi="Times New Roman" w:cs="Times New Roman"/>
          <w:spacing w:val="-4"/>
          <w:sz w:val="28"/>
          <w:szCs w:val="28"/>
        </w:rPr>
        <w:t>ауково</w:t>
      </w:r>
      <w:r w:rsidRPr="008135F3">
        <w:rPr>
          <w:rFonts w:ascii="Times New Roman" w:hAnsi="Times New Roman" w:cs="Times New Roman"/>
          <w:spacing w:val="-4"/>
          <w:sz w:val="28"/>
          <w:szCs w:val="28"/>
        </w:rPr>
        <w:t xml:space="preserve">ї </w:t>
      </w:r>
      <w:r w:rsidR="00F04807" w:rsidRPr="008135F3">
        <w:rPr>
          <w:rFonts w:ascii="Times New Roman" w:hAnsi="Times New Roman" w:cs="Times New Roman"/>
          <w:spacing w:val="-4"/>
          <w:sz w:val="28"/>
          <w:szCs w:val="28"/>
        </w:rPr>
        <w:t>праці</w:t>
      </w:r>
      <w:r w:rsidR="00F04807" w:rsidRPr="00DE3B71">
        <w:rPr>
          <w:rFonts w:ascii="Times New Roman" w:hAnsi="Times New Roman" w:cs="Times New Roman"/>
          <w:spacing w:val="-4"/>
          <w:sz w:val="28"/>
          <w:szCs w:val="28"/>
        </w:rPr>
        <w:t xml:space="preserve"> </w:t>
      </w:r>
      <w:r w:rsidR="005D2F93" w:rsidRPr="00DE3B71">
        <w:rPr>
          <w:rFonts w:ascii="Times New Roman" w:hAnsi="Times New Roman" w:cs="Times New Roman"/>
          <w:spacing w:val="-4"/>
          <w:sz w:val="28"/>
          <w:szCs w:val="28"/>
        </w:rPr>
        <w:t xml:space="preserve">на здобуття Державної премії України </w:t>
      </w:r>
      <w:r w:rsidR="00F04807" w:rsidRPr="00DE3B71">
        <w:rPr>
          <w:rFonts w:ascii="Times New Roman" w:hAnsi="Times New Roman" w:cs="Times New Roman"/>
          <w:spacing w:val="-4"/>
          <w:sz w:val="28"/>
          <w:szCs w:val="28"/>
        </w:rPr>
        <w:t>2016 р.</w:t>
      </w:r>
    </w:p>
    <w:p w:rsidR="000E7495" w:rsidRPr="00DE3B71" w:rsidRDefault="005D2F93" w:rsidP="005D2F93">
      <w:pPr>
        <w:spacing w:line="240" w:lineRule="auto"/>
        <w:ind w:firstLine="0"/>
        <w:jc w:val="center"/>
        <w:rPr>
          <w:rFonts w:ascii="Times New Roman" w:hAnsi="Times New Roman" w:cs="Times New Roman"/>
          <w:spacing w:val="-4"/>
          <w:sz w:val="28"/>
          <w:szCs w:val="28"/>
        </w:rPr>
      </w:pPr>
      <w:r w:rsidRPr="00DE3B71">
        <w:rPr>
          <w:rFonts w:ascii="Times New Roman" w:hAnsi="Times New Roman" w:cs="Times New Roman"/>
          <w:spacing w:val="-4"/>
          <w:sz w:val="28"/>
          <w:szCs w:val="28"/>
        </w:rPr>
        <w:t>в галузі науки і техніки</w:t>
      </w:r>
    </w:p>
    <w:p w:rsidR="000E7495" w:rsidRPr="00DE3B71" w:rsidRDefault="000E7495" w:rsidP="008A1B9E">
      <w:pPr>
        <w:spacing w:line="240" w:lineRule="auto"/>
        <w:rPr>
          <w:rFonts w:ascii="Times New Roman" w:hAnsi="Times New Roman" w:cs="Times New Roman"/>
          <w:spacing w:val="-4"/>
          <w:sz w:val="28"/>
          <w:szCs w:val="28"/>
        </w:rPr>
      </w:pPr>
    </w:p>
    <w:p w:rsidR="000E7495" w:rsidRPr="00DE3B71" w:rsidRDefault="00C245B4"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КРАВЦІВ Василь Степанович</w:t>
      </w:r>
      <w:r w:rsidRPr="00DE3B71">
        <w:rPr>
          <w:rFonts w:ascii="Times New Roman" w:hAnsi="Times New Roman" w:cs="Times New Roman"/>
          <w:spacing w:val="-4"/>
          <w:sz w:val="28"/>
          <w:szCs w:val="28"/>
        </w:rPr>
        <w:t xml:space="preserve"> – доктор економічних наук, професор, директор ДУ «Інститут регіональних досліджень імен</w:t>
      </w:r>
      <w:r w:rsidR="00F04807" w:rsidRPr="00DE3B71">
        <w:rPr>
          <w:rFonts w:ascii="Times New Roman" w:hAnsi="Times New Roman" w:cs="Times New Roman"/>
          <w:spacing w:val="-4"/>
          <w:sz w:val="28"/>
          <w:szCs w:val="28"/>
        </w:rPr>
        <w:t>і М. І. Долішнього НАН України»</w:t>
      </w:r>
    </w:p>
    <w:p w:rsidR="00C245B4" w:rsidRPr="00DE3B71" w:rsidRDefault="00C245B4"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БОРЩЕВСЬКИЙ Віктор Валентинович</w:t>
      </w:r>
      <w:r w:rsidRPr="00DE3B71">
        <w:rPr>
          <w:rFonts w:ascii="Times New Roman" w:hAnsi="Times New Roman" w:cs="Times New Roman"/>
          <w:spacing w:val="-4"/>
          <w:sz w:val="28"/>
          <w:szCs w:val="28"/>
        </w:rPr>
        <w:t xml:space="preserve"> – доктор економічних наук, </w:t>
      </w:r>
      <w:r w:rsidR="00D551EA" w:rsidRPr="00DE3B71">
        <w:rPr>
          <w:rFonts w:ascii="Times New Roman" w:hAnsi="Times New Roman" w:cs="Times New Roman"/>
          <w:spacing w:val="-4"/>
          <w:sz w:val="28"/>
          <w:szCs w:val="28"/>
        </w:rPr>
        <w:t>доцент</w:t>
      </w:r>
      <w:r w:rsidRPr="00DE3B71">
        <w:rPr>
          <w:rFonts w:ascii="Times New Roman" w:hAnsi="Times New Roman" w:cs="Times New Roman"/>
          <w:spacing w:val="-4"/>
          <w:sz w:val="28"/>
          <w:szCs w:val="28"/>
        </w:rPr>
        <w:t>, завідувач відділу</w:t>
      </w:r>
      <w:r w:rsidR="005D2F93" w:rsidRPr="00DE3B71">
        <w:rPr>
          <w:rFonts w:ascii="Times New Roman" w:hAnsi="Times New Roman" w:cs="Times New Roman"/>
          <w:spacing w:val="-4"/>
          <w:sz w:val="28"/>
          <w:szCs w:val="28"/>
        </w:rPr>
        <w:t xml:space="preserve"> </w:t>
      </w:r>
      <w:r w:rsidR="000B4CD9" w:rsidRPr="00DE3B71">
        <w:rPr>
          <w:rFonts w:ascii="Times New Roman" w:hAnsi="Times New Roman" w:cs="Times New Roman"/>
          <w:spacing w:val="-4"/>
          <w:sz w:val="28"/>
          <w:szCs w:val="28"/>
        </w:rPr>
        <w:t xml:space="preserve">розвитку територіальних громад і транскордонного співробітництва </w:t>
      </w:r>
      <w:r w:rsidR="005D2F93" w:rsidRPr="00DE3B71">
        <w:rPr>
          <w:rFonts w:ascii="Times New Roman" w:hAnsi="Times New Roman" w:cs="Times New Roman"/>
          <w:spacing w:val="-4"/>
          <w:sz w:val="28"/>
          <w:szCs w:val="28"/>
        </w:rPr>
        <w:t>ДУ «Інститут регіональних досліджень імен</w:t>
      </w:r>
      <w:r w:rsidR="00F04807" w:rsidRPr="00DE3B71">
        <w:rPr>
          <w:rFonts w:ascii="Times New Roman" w:hAnsi="Times New Roman" w:cs="Times New Roman"/>
          <w:spacing w:val="-4"/>
          <w:sz w:val="28"/>
          <w:szCs w:val="28"/>
        </w:rPr>
        <w:t>і М. І. Долішнього НАН України»</w:t>
      </w:r>
    </w:p>
    <w:p w:rsidR="00802974" w:rsidRPr="00DE3B71" w:rsidRDefault="00802974"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ІЩУК Світлана Олексіївна</w:t>
      </w:r>
      <w:r w:rsidRPr="00DE3B71">
        <w:rPr>
          <w:rFonts w:ascii="Times New Roman" w:hAnsi="Times New Roman" w:cs="Times New Roman"/>
          <w:spacing w:val="-4"/>
          <w:sz w:val="28"/>
          <w:szCs w:val="28"/>
        </w:rPr>
        <w:t xml:space="preserve"> – доктор економічних наук, професор, завідувач відділу розвитку виробничої сфери регіону та інвестицій</w:t>
      </w:r>
      <w:r w:rsidR="005D2F93" w:rsidRPr="00DE3B71">
        <w:rPr>
          <w:rFonts w:ascii="Times New Roman" w:hAnsi="Times New Roman" w:cs="Times New Roman"/>
          <w:spacing w:val="-4"/>
          <w:sz w:val="28"/>
          <w:szCs w:val="28"/>
        </w:rPr>
        <w:t xml:space="preserve"> ДУ «Інститут регіональних досліджень імен</w:t>
      </w:r>
      <w:r w:rsidR="00F04807" w:rsidRPr="00DE3B71">
        <w:rPr>
          <w:rFonts w:ascii="Times New Roman" w:hAnsi="Times New Roman" w:cs="Times New Roman"/>
          <w:spacing w:val="-4"/>
          <w:sz w:val="28"/>
          <w:szCs w:val="28"/>
        </w:rPr>
        <w:t>і М. І. Долішнього НАН України»</w:t>
      </w:r>
    </w:p>
    <w:p w:rsidR="00C51B23" w:rsidRPr="00DE3B71" w:rsidRDefault="00C51B23" w:rsidP="00DE3B71">
      <w:pPr>
        <w:spacing w:after="120" w:line="240" w:lineRule="auto"/>
        <w:ind w:firstLine="0"/>
        <w:rPr>
          <w:rFonts w:ascii="Times New Roman" w:hAnsi="Times New Roman" w:cs="Times New Roman"/>
          <w:spacing w:val="-4"/>
          <w:sz w:val="28"/>
          <w:szCs w:val="28"/>
        </w:rPr>
      </w:pPr>
      <w:proofErr w:type="spellStart"/>
      <w:r w:rsidRPr="00DE3B71">
        <w:rPr>
          <w:rFonts w:ascii="Times New Roman" w:hAnsi="Times New Roman" w:cs="Times New Roman"/>
          <w:b/>
          <w:spacing w:val="-4"/>
          <w:sz w:val="28"/>
          <w:szCs w:val="28"/>
        </w:rPr>
        <w:t>МІКУЛА</w:t>
      </w:r>
      <w:proofErr w:type="spellEnd"/>
      <w:r w:rsidRPr="00DE3B71">
        <w:rPr>
          <w:rFonts w:ascii="Times New Roman" w:hAnsi="Times New Roman" w:cs="Times New Roman"/>
          <w:b/>
          <w:spacing w:val="-4"/>
          <w:sz w:val="28"/>
          <w:szCs w:val="28"/>
        </w:rPr>
        <w:t xml:space="preserve"> Надія Анатоліївна</w:t>
      </w:r>
      <w:r w:rsidRPr="00DE3B71">
        <w:rPr>
          <w:rFonts w:ascii="Times New Roman" w:hAnsi="Times New Roman" w:cs="Times New Roman"/>
          <w:spacing w:val="-4"/>
          <w:sz w:val="28"/>
          <w:szCs w:val="28"/>
        </w:rPr>
        <w:t xml:space="preserve"> – доктор економічних наук, професор,</w:t>
      </w:r>
      <w:r w:rsidR="005D2F93" w:rsidRPr="00DE3B71">
        <w:rPr>
          <w:rFonts w:ascii="Times New Roman" w:hAnsi="Times New Roman" w:cs="Times New Roman"/>
          <w:spacing w:val="-4"/>
          <w:sz w:val="28"/>
          <w:szCs w:val="28"/>
        </w:rPr>
        <w:t xml:space="preserve"> завідувач кафедри Хмельницького кооперативного торговельно-економічного інсти</w:t>
      </w:r>
      <w:r w:rsidR="00D551EA" w:rsidRPr="00DE3B71">
        <w:rPr>
          <w:rFonts w:ascii="Times New Roman" w:hAnsi="Times New Roman" w:cs="Times New Roman"/>
          <w:spacing w:val="-4"/>
          <w:sz w:val="28"/>
          <w:szCs w:val="28"/>
        </w:rPr>
        <w:t>туту</w:t>
      </w:r>
    </w:p>
    <w:p w:rsidR="00C51B23" w:rsidRPr="00DE3B71" w:rsidRDefault="00C51B23"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САДОВА Уляна Ярославівна</w:t>
      </w:r>
      <w:r w:rsidRPr="00DE3B71">
        <w:rPr>
          <w:rFonts w:ascii="Times New Roman" w:hAnsi="Times New Roman" w:cs="Times New Roman"/>
          <w:spacing w:val="-4"/>
          <w:sz w:val="28"/>
          <w:szCs w:val="28"/>
        </w:rPr>
        <w:t xml:space="preserve"> – доктор економічних наук, професор, завідувач відділу</w:t>
      </w:r>
      <w:r w:rsidR="00A21015" w:rsidRPr="00DE3B71">
        <w:rPr>
          <w:spacing w:val="-4"/>
          <w:sz w:val="28"/>
          <w:szCs w:val="28"/>
        </w:rPr>
        <w:t xml:space="preserve"> </w:t>
      </w:r>
      <w:r w:rsidR="00A21015" w:rsidRPr="00DE3B71">
        <w:rPr>
          <w:rFonts w:ascii="Times New Roman" w:hAnsi="Times New Roman" w:cs="Times New Roman"/>
          <w:spacing w:val="-4"/>
          <w:sz w:val="28"/>
          <w:szCs w:val="28"/>
        </w:rPr>
        <w:t>соціально-гуманітарного розвитку регіону</w:t>
      </w:r>
      <w:r w:rsidR="005D2F93" w:rsidRPr="00DE3B71">
        <w:rPr>
          <w:rFonts w:ascii="Times New Roman" w:hAnsi="Times New Roman" w:cs="Times New Roman"/>
          <w:spacing w:val="-4"/>
          <w:sz w:val="28"/>
          <w:szCs w:val="28"/>
        </w:rPr>
        <w:t xml:space="preserve"> ДУ «Інститут регіональних досліджень імен</w:t>
      </w:r>
      <w:r w:rsidR="00F04807" w:rsidRPr="00DE3B71">
        <w:rPr>
          <w:rFonts w:ascii="Times New Roman" w:hAnsi="Times New Roman" w:cs="Times New Roman"/>
          <w:spacing w:val="-4"/>
          <w:sz w:val="28"/>
          <w:szCs w:val="28"/>
        </w:rPr>
        <w:t>і М. І. Долішнього НАН України»</w:t>
      </w:r>
    </w:p>
    <w:p w:rsidR="00C51B23" w:rsidRPr="00DE3B71" w:rsidRDefault="00C51B23" w:rsidP="00DE3B71">
      <w:pPr>
        <w:spacing w:after="120" w:line="240" w:lineRule="auto"/>
        <w:ind w:firstLine="0"/>
        <w:rPr>
          <w:rFonts w:ascii="Times New Roman" w:hAnsi="Times New Roman" w:cs="Times New Roman"/>
          <w:spacing w:val="-4"/>
          <w:sz w:val="28"/>
          <w:szCs w:val="28"/>
        </w:rPr>
      </w:pPr>
      <w:proofErr w:type="spellStart"/>
      <w:r w:rsidRPr="00DE3B71">
        <w:rPr>
          <w:rFonts w:ascii="Times New Roman" w:hAnsi="Times New Roman" w:cs="Times New Roman"/>
          <w:b/>
          <w:spacing w:val="-4"/>
          <w:sz w:val="28"/>
          <w:szCs w:val="28"/>
        </w:rPr>
        <w:t>СТОРОНЯНСЬКА</w:t>
      </w:r>
      <w:proofErr w:type="spellEnd"/>
      <w:r w:rsidRPr="00DE3B71">
        <w:rPr>
          <w:rFonts w:ascii="Times New Roman" w:hAnsi="Times New Roman" w:cs="Times New Roman"/>
          <w:b/>
          <w:spacing w:val="-4"/>
          <w:sz w:val="28"/>
          <w:szCs w:val="28"/>
        </w:rPr>
        <w:t xml:space="preserve"> Ірина </w:t>
      </w:r>
      <w:proofErr w:type="spellStart"/>
      <w:r w:rsidRPr="00DE3B71">
        <w:rPr>
          <w:rFonts w:ascii="Times New Roman" w:hAnsi="Times New Roman" w:cs="Times New Roman"/>
          <w:b/>
          <w:spacing w:val="-4"/>
          <w:sz w:val="28"/>
          <w:szCs w:val="28"/>
        </w:rPr>
        <w:t>Зеновіївна</w:t>
      </w:r>
      <w:proofErr w:type="spellEnd"/>
      <w:r w:rsidRPr="00DE3B71">
        <w:rPr>
          <w:rFonts w:ascii="Times New Roman" w:hAnsi="Times New Roman" w:cs="Times New Roman"/>
          <w:spacing w:val="-4"/>
          <w:sz w:val="28"/>
          <w:szCs w:val="28"/>
        </w:rPr>
        <w:t xml:space="preserve"> – доктор економічних наук, професор, </w:t>
      </w:r>
      <w:r w:rsidR="005D2F93" w:rsidRPr="00DE3B71">
        <w:rPr>
          <w:rFonts w:ascii="Times New Roman" w:hAnsi="Times New Roman" w:cs="Times New Roman"/>
          <w:spacing w:val="-4"/>
          <w:sz w:val="28"/>
          <w:szCs w:val="28"/>
        </w:rPr>
        <w:t>заступник директора з наукової роботи ДУ «Інститут регіональних досліджень імен</w:t>
      </w:r>
      <w:r w:rsidR="00F04807" w:rsidRPr="00DE3B71">
        <w:rPr>
          <w:rFonts w:ascii="Times New Roman" w:hAnsi="Times New Roman" w:cs="Times New Roman"/>
          <w:spacing w:val="-4"/>
          <w:sz w:val="28"/>
          <w:szCs w:val="28"/>
        </w:rPr>
        <w:t>і М. І. Долішнього НАН України»</w:t>
      </w:r>
    </w:p>
    <w:p w:rsidR="00C51B23" w:rsidRPr="00DE3B71" w:rsidRDefault="00C51B23"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ШЕВЧУК Любов Теодорівна</w:t>
      </w:r>
      <w:r w:rsidRPr="00DE3B71">
        <w:rPr>
          <w:rFonts w:ascii="Times New Roman" w:hAnsi="Times New Roman" w:cs="Times New Roman"/>
          <w:spacing w:val="-4"/>
          <w:sz w:val="28"/>
          <w:szCs w:val="28"/>
        </w:rPr>
        <w:t xml:space="preserve"> – доктор економічних наук, професор, </w:t>
      </w:r>
      <w:r w:rsidR="0026601F" w:rsidRPr="00DE3B71">
        <w:rPr>
          <w:rFonts w:ascii="Times New Roman" w:hAnsi="Times New Roman" w:cs="Times New Roman"/>
          <w:spacing w:val="-4"/>
          <w:sz w:val="28"/>
          <w:szCs w:val="28"/>
        </w:rPr>
        <w:t>проректор з наукової роботи і міжнародних зв’язків Тернопільського інституту соціаль</w:t>
      </w:r>
      <w:r w:rsidR="00F04807" w:rsidRPr="00DE3B71">
        <w:rPr>
          <w:rFonts w:ascii="Times New Roman" w:hAnsi="Times New Roman" w:cs="Times New Roman"/>
          <w:spacing w:val="-4"/>
          <w:sz w:val="28"/>
          <w:szCs w:val="28"/>
        </w:rPr>
        <w:t>них та інформаційних технологій</w:t>
      </w:r>
    </w:p>
    <w:p w:rsidR="00C51B23" w:rsidRPr="00DE3B71" w:rsidRDefault="00C51B23" w:rsidP="00DE3B71">
      <w:pPr>
        <w:spacing w:after="120" w:line="240" w:lineRule="auto"/>
        <w:ind w:firstLine="0"/>
        <w:rPr>
          <w:rFonts w:ascii="Times New Roman" w:hAnsi="Times New Roman" w:cs="Times New Roman"/>
          <w:spacing w:val="-4"/>
          <w:sz w:val="28"/>
          <w:szCs w:val="28"/>
        </w:rPr>
      </w:pPr>
      <w:r w:rsidRPr="00DE3B71">
        <w:rPr>
          <w:rFonts w:ascii="Times New Roman" w:hAnsi="Times New Roman" w:cs="Times New Roman"/>
          <w:b/>
          <w:spacing w:val="-4"/>
          <w:sz w:val="28"/>
          <w:szCs w:val="28"/>
        </w:rPr>
        <w:t>ШУЛЬЦ Світлана Леонідівна</w:t>
      </w:r>
      <w:r w:rsidRPr="00DE3B71">
        <w:rPr>
          <w:rFonts w:ascii="Times New Roman" w:hAnsi="Times New Roman" w:cs="Times New Roman"/>
          <w:spacing w:val="-4"/>
          <w:sz w:val="28"/>
          <w:szCs w:val="28"/>
        </w:rPr>
        <w:t xml:space="preserve"> – доктор економічних наук, професор, завідувач відділу регіональної економічної політики</w:t>
      </w:r>
      <w:r w:rsidR="005D2F93" w:rsidRPr="00DE3B71">
        <w:rPr>
          <w:rFonts w:ascii="Times New Roman" w:hAnsi="Times New Roman" w:cs="Times New Roman"/>
          <w:spacing w:val="-4"/>
          <w:sz w:val="28"/>
          <w:szCs w:val="28"/>
        </w:rPr>
        <w:t xml:space="preserve"> ДУ «Інститут регіональних досліджень імені М. І. Долішнього НАН України»</w:t>
      </w:r>
    </w:p>
    <w:p w:rsidR="00A609DE" w:rsidRDefault="00A609DE" w:rsidP="009B5098">
      <w:pPr>
        <w:spacing w:line="240" w:lineRule="auto"/>
        <w:ind w:firstLine="0"/>
        <w:jc w:val="center"/>
        <w:rPr>
          <w:rFonts w:ascii="Times New Roman" w:hAnsi="Times New Roman" w:cs="Times New Roman"/>
          <w:spacing w:val="-4"/>
          <w:sz w:val="28"/>
          <w:szCs w:val="28"/>
        </w:rPr>
      </w:pPr>
    </w:p>
    <w:p w:rsidR="00AF6189" w:rsidRPr="00DE3B71" w:rsidRDefault="00AF6189" w:rsidP="009B5098">
      <w:pPr>
        <w:spacing w:line="240" w:lineRule="auto"/>
        <w:ind w:firstLine="0"/>
        <w:jc w:val="center"/>
        <w:rPr>
          <w:rFonts w:ascii="Times New Roman" w:hAnsi="Times New Roman" w:cs="Times New Roman"/>
          <w:spacing w:val="-4"/>
          <w:sz w:val="28"/>
          <w:szCs w:val="28"/>
        </w:rPr>
      </w:pPr>
      <w:r w:rsidRPr="00DE3B71">
        <w:rPr>
          <w:rFonts w:ascii="Times New Roman" w:hAnsi="Times New Roman" w:cs="Times New Roman"/>
          <w:spacing w:val="-4"/>
          <w:sz w:val="28"/>
          <w:szCs w:val="28"/>
        </w:rPr>
        <w:t>Львів – 2016</w:t>
      </w:r>
    </w:p>
    <w:p w:rsidR="001E0B35" w:rsidRPr="00A609DE" w:rsidRDefault="00F04807" w:rsidP="001E0B35">
      <w:pPr>
        <w:spacing w:line="240" w:lineRule="auto"/>
        <w:rPr>
          <w:rFonts w:ascii="Times New Roman" w:hAnsi="Times New Roman" w:cs="Times New Roman"/>
          <w:sz w:val="28"/>
          <w:szCs w:val="28"/>
        </w:rPr>
      </w:pPr>
      <w:r w:rsidRPr="00DE3B71">
        <w:rPr>
          <w:rFonts w:ascii="Times New Roman" w:hAnsi="Times New Roman" w:cs="Times New Roman"/>
          <w:spacing w:val="-4"/>
          <w:sz w:val="28"/>
          <w:szCs w:val="28"/>
        </w:rPr>
        <w:br w:type="page"/>
      </w:r>
      <w:r w:rsidR="001E0B35" w:rsidRPr="00A609DE">
        <w:rPr>
          <w:rFonts w:ascii="Times New Roman" w:hAnsi="Times New Roman" w:cs="Times New Roman"/>
          <w:i/>
          <w:sz w:val="28"/>
          <w:szCs w:val="28"/>
        </w:rPr>
        <w:lastRenderedPageBreak/>
        <w:t>Загальні положення</w:t>
      </w:r>
      <w:r w:rsidR="001E0B35" w:rsidRPr="00A609DE">
        <w:rPr>
          <w:rFonts w:ascii="Times New Roman" w:hAnsi="Times New Roman" w:cs="Times New Roman"/>
          <w:sz w:val="28"/>
          <w:szCs w:val="28"/>
        </w:rPr>
        <w:t>. Висунута наукова праця –</w:t>
      </w:r>
      <w:r w:rsidR="006015A7">
        <w:rPr>
          <w:rFonts w:ascii="Times New Roman" w:hAnsi="Times New Roman" w:cs="Times New Roman"/>
          <w:sz w:val="28"/>
          <w:szCs w:val="28"/>
        </w:rPr>
        <w:t xml:space="preserve"> </w:t>
      </w:r>
      <w:r w:rsidR="001E0B35" w:rsidRPr="00A609DE">
        <w:rPr>
          <w:rFonts w:ascii="Times New Roman" w:hAnsi="Times New Roman" w:cs="Times New Roman"/>
          <w:sz w:val="28"/>
          <w:szCs w:val="28"/>
        </w:rPr>
        <w:t xml:space="preserve">видання </w:t>
      </w:r>
      <w:r w:rsidR="001E0B35" w:rsidRPr="00A609DE">
        <w:rPr>
          <w:rFonts w:ascii="Times New Roman" w:hAnsi="Times New Roman" w:cs="Times New Roman"/>
          <w:b/>
          <w:sz w:val="28"/>
          <w:szCs w:val="28"/>
        </w:rPr>
        <w:t>Карпатський регіон: актуальні проблеми та перспективи розвитку: монографія у 8 томах. НАН України / Інститут регіональних досліджень; наук. ред. В.С.Кравців. – Львів, 2013.</w:t>
      </w:r>
      <w:r w:rsidR="001E0B35" w:rsidRPr="00A609DE">
        <w:rPr>
          <w:rFonts w:ascii="Times New Roman" w:hAnsi="Times New Roman" w:cs="Times New Roman"/>
          <w:sz w:val="28"/>
          <w:szCs w:val="28"/>
        </w:rPr>
        <w:t xml:space="preserve"> </w:t>
      </w:r>
    </w:p>
    <w:p w:rsidR="00135582" w:rsidRPr="00A609DE" w:rsidRDefault="00135582" w:rsidP="00135582">
      <w:pPr>
        <w:pStyle w:val="11"/>
        <w:spacing w:line="240" w:lineRule="auto"/>
        <w:ind w:left="0"/>
        <w:rPr>
          <w:sz w:val="28"/>
          <w:szCs w:val="28"/>
        </w:rPr>
      </w:pPr>
      <w:r w:rsidRPr="00A609DE">
        <w:rPr>
          <w:sz w:val="28"/>
          <w:szCs w:val="28"/>
        </w:rPr>
        <w:t>Том 1.</w:t>
      </w:r>
      <w:r w:rsidRPr="00A609DE">
        <w:rPr>
          <w:b/>
          <w:sz w:val="28"/>
          <w:szCs w:val="28"/>
        </w:rPr>
        <w:t xml:space="preserve"> Екологічна безпека та природно-ресурсний потенціал</w:t>
      </w:r>
      <w:r w:rsidRPr="00A609DE">
        <w:rPr>
          <w:sz w:val="28"/>
          <w:szCs w:val="28"/>
        </w:rPr>
        <w:t xml:space="preserve"> / </w:t>
      </w:r>
      <w:proofErr w:type="spellStart"/>
      <w:r w:rsidRPr="00A609DE">
        <w:rPr>
          <w:sz w:val="28"/>
          <w:szCs w:val="28"/>
        </w:rPr>
        <w:t>відп</w:t>
      </w:r>
      <w:proofErr w:type="spellEnd"/>
      <w:r w:rsidRPr="00A609DE">
        <w:rPr>
          <w:sz w:val="28"/>
          <w:szCs w:val="28"/>
        </w:rPr>
        <w:t xml:space="preserve">. ред. В.С.Кравців. – 2013. – 336 </w:t>
      </w:r>
      <w:r w:rsidRPr="00A609DE">
        <w:rPr>
          <w:rFonts w:cs="TimesNewRoman"/>
          <w:sz w:val="28"/>
          <w:szCs w:val="28"/>
        </w:rPr>
        <w:t>с</w:t>
      </w:r>
      <w:r w:rsidRPr="00A609DE">
        <w:rPr>
          <w:sz w:val="28"/>
          <w:szCs w:val="28"/>
        </w:rPr>
        <w:t xml:space="preserve">. </w:t>
      </w:r>
    </w:p>
    <w:p w:rsidR="00135582" w:rsidRPr="00A609DE" w:rsidRDefault="00135582" w:rsidP="00135582">
      <w:pPr>
        <w:pStyle w:val="11"/>
        <w:spacing w:line="240" w:lineRule="auto"/>
        <w:ind w:left="0"/>
        <w:rPr>
          <w:sz w:val="28"/>
          <w:szCs w:val="28"/>
        </w:rPr>
      </w:pPr>
      <w:r w:rsidRPr="00A609DE">
        <w:rPr>
          <w:sz w:val="28"/>
          <w:szCs w:val="28"/>
        </w:rPr>
        <w:t xml:space="preserve">Том </w:t>
      </w:r>
      <w:r w:rsidRPr="00A609DE">
        <w:rPr>
          <w:sz w:val="28"/>
          <w:szCs w:val="28"/>
          <w:lang w:val="ru-RU"/>
        </w:rPr>
        <w:t>2</w:t>
      </w:r>
      <w:r w:rsidRPr="00A609DE">
        <w:rPr>
          <w:sz w:val="28"/>
          <w:szCs w:val="28"/>
        </w:rPr>
        <w:t>.</w:t>
      </w:r>
      <w:r w:rsidRPr="00A609DE">
        <w:rPr>
          <w:b/>
          <w:sz w:val="28"/>
          <w:szCs w:val="28"/>
        </w:rPr>
        <w:t xml:space="preserve"> Соціально-демографічний потенціал</w:t>
      </w:r>
      <w:r w:rsidRPr="00A609DE">
        <w:rPr>
          <w:sz w:val="28"/>
          <w:szCs w:val="28"/>
        </w:rPr>
        <w:t xml:space="preserve"> / </w:t>
      </w:r>
      <w:proofErr w:type="spellStart"/>
      <w:r w:rsidRPr="00A609DE">
        <w:rPr>
          <w:sz w:val="28"/>
          <w:szCs w:val="28"/>
        </w:rPr>
        <w:t>відп</w:t>
      </w:r>
      <w:proofErr w:type="spellEnd"/>
      <w:r w:rsidRPr="00A609DE">
        <w:rPr>
          <w:sz w:val="28"/>
          <w:szCs w:val="28"/>
        </w:rPr>
        <w:t xml:space="preserve">. ред. У.Я. Садова. – 2013. – 454 с. </w:t>
      </w:r>
    </w:p>
    <w:p w:rsidR="00135582" w:rsidRPr="00A609DE" w:rsidRDefault="00135582" w:rsidP="00135582">
      <w:pPr>
        <w:pStyle w:val="11"/>
        <w:spacing w:line="240" w:lineRule="auto"/>
        <w:ind w:left="0"/>
        <w:rPr>
          <w:b/>
          <w:sz w:val="28"/>
          <w:szCs w:val="28"/>
        </w:rPr>
      </w:pPr>
      <w:r w:rsidRPr="00A609DE">
        <w:rPr>
          <w:sz w:val="28"/>
          <w:szCs w:val="28"/>
        </w:rPr>
        <w:t xml:space="preserve">Том </w:t>
      </w:r>
      <w:r w:rsidRPr="00A609DE">
        <w:rPr>
          <w:sz w:val="28"/>
          <w:szCs w:val="28"/>
          <w:lang w:val="ru-RU"/>
        </w:rPr>
        <w:t>3</w:t>
      </w:r>
      <w:r w:rsidRPr="00A609DE">
        <w:rPr>
          <w:sz w:val="28"/>
          <w:szCs w:val="28"/>
        </w:rPr>
        <w:t xml:space="preserve">. </w:t>
      </w:r>
      <w:r w:rsidRPr="00A609DE">
        <w:rPr>
          <w:b/>
          <w:iCs/>
          <w:sz w:val="28"/>
          <w:szCs w:val="28"/>
        </w:rPr>
        <w:t xml:space="preserve">Промисловий потенціал / </w:t>
      </w:r>
      <w:proofErr w:type="spellStart"/>
      <w:r w:rsidRPr="00A609DE">
        <w:rPr>
          <w:iCs/>
          <w:sz w:val="28"/>
          <w:szCs w:val="28"/>
        </w:rPr>
        <w:t>відп</w:t>
      </w:r>
      <w:proofErr w:type="spellEnd"/>
      <w:r w:rsidRPr="00A609DE">
        <w:rPr>
          <w:iCs/>
          <w:sz w:val="28"/>
          <w:szCs w:val="28"/>
        </w:rPr>
        <w:t xml:space="preserve">. ред. Шульц С.Л. – Львів, 2013. – 292 с. </w:t>
      </w:r>
    </w:p>
    <w:p w:rsidR="00135582" w:rsidRPr="00A609DE" w:rsidRDefault="00135582" w:rsidP="00135582">
      <w:pPr>
        <w:pStyle w:val="11"/>
        <w:spacing w:line="240" w:lineRule="auto"/>
        <w:ind w:left="0"/>
        <w:rPr>
          <w:sz w:val="28"/>
          <w:szCs w:val="28"/>
        </w:rPr>
      </w:pPr>
      <w:r w:rsidRPr="00A609DE">
        <w:rPr>
          <w:sz w:val="28"/>
          <w:szCs w:val="28"/>
        </w:rPr>
        <w:t>Том 4.</w:t>
      </w:r>
      <w:r w:rsidRPr="00A609DE">
        <w:rPr>
          <w:b/>
          <w:sz w:val="28"/>
          <w:szCs w:val="28"/>
        </w:rPr>
        <w:t xml:space="preserve"> Сільські території</w:t>
      </w:r>
      <w:r w:rsidRPr="00A609DE">
        <w:rPr>
          <w:sz w:val="28"/>
          <w:szCs w:val="28"/>
        </w:rPr>
        <w:t xml:space="preserve"> / </w:t>
      </w:r>
      <w:proofErr w:type="spellStart"/>
      <w:r w:rsidRPr="00A609DE">
        <w:rPr>
          <w:sz w:val="28"/>
          <w:szCs w:val="28"/>
        </w:rPr>
        <w:t>відп</w:t>
      </w:r>
      <w:proofErr w:type="spellEnd"/>
      <w:r w:rsidRPr="00A609DE">
        <w:rPr>
          <w:sz w:val="28"/>
          <w:szCs w:val="28"/>
        </w:rPr>
        <w:t xml:space="preserve">. ред. В.В. Борщевський. – 2013. – 344 с. </w:t>
      </w:r>
    </w:p>
    <w:p w:rsidR="00135582" w:rsidRPr="00A609DE" w:rsidRDefault="00135582" w:rsidP="00135582">
      <w:pPr>
        <w:pStyle w:val="11"/>
        <w:spacing w:line="240" w:lineRule="auto"/>
        <w:ind w:left="0"/>
        <w:rPr>
          <w:sz w:val="28"/>
          <w:szCs w:val="28"/>
        </w:rPr>
      </w:pPr>
      <w:r w:rsidRPr="00A609DE">
        <w:rPr>
          <w:sz w:val="28"/>
          <w:szCs w:val="28"/>
        </w:rPr>
        <w:t xml:space="preserve">Том </w:t>
      </w:r>
      <w:r w:rsidRPr="00A609DE">
        <w:rPr>
          <w:sz w:val="28"/>
          <w:szCs w:val="28"/>
          <w:lang w:val="ru-RU"/>
        </w:rPr>
        <w:t>5</w:t>
      </w:r>
      <w:r w:rsidRPr="00A609DE">
        <w:rPr>
          <w:sz w:val="28"/>
          <w:szCs w:val="28"/>
        </w:rPr>
        <w:t>.</w:t>
      </w:r>
      <w:r w:rsidRPr="00A609DE">
        <w:rPr>
          <w:b/>
          <w:sz w:val="28"/>
          <w:szCs w:val="28"/>
        </w:rPr>
        <w:t xml:space="preserve"> Малі міста</w:t>
      </w:r>
      <w:r w:rsidRPr="00A609DE">
        <w:rPr>
          <w:sz w:val="28"/>
          <w:szCs w:val="28"/>
        </w:rPr>
        <w:t xml:space="preserve"> / </w:t>
      </w:r>
      <w:proofErr w:type="spellStart"/>
      <w:r w:rsidRPr="00A609DE">
        <w:rPr>
          <w:sz w:val="28"/>
          <w:szCs w:val="28"/>
        </w:rPr>
        <w:t>відп</w:t>
      </w:r>
      <w:proofErr w:type="spellEnd"/>
      <w:r w:rsidRPr="00A609DE">
        <w:rPr>
          <w:sz w:val="28"/>
          <w:szCs w:val="28"/>
        </w:rPr>
        <w:t xml:space="preserve">. ред. Л.Т. Шевчук. – 2013. – 284 с. </w:t>
      </w:r>
    </w:p>
    <w:p w:rsidR="00135582" w:rsidRPr="00A609DE" w:rsidRDefault="00135582" w:rsidP="00135582">
      <w:pPr>
        <w:pStyle w:val="11"/>
        <w:spacing w:line="240" w:lineRule="auto"/>
        <w:ind w:left="0"/>
        <w:rPr>
          <w:sz w:val="28"/>
          <w:szCs w:val="28"/>
        </w:rPr>
      </w:pPr>
      <w:r w:rsidRPr="00A609DE">
        <w:rPr>
          <w:sz w:val="28"/>
          <w:szCs w:val="28"/>
        </w:rPr>
        <w:t>Том 6.</w:t>
      </w:r>
      <w:r w:rsidRPr="00A609DE">
        <w:rPr>
          <w:b/>
          <w:sz w:val="28"/>
          <w:szCs w:val="28"/>
        </w:rPr>
        <w:t xml:space="preserve"> Фінансовий потенціал</w:t>
      </w:r>
      <w:r w:rsidRPr="00A609DE">
        <w:rPr>
          <w:sz w:val="28"/>
          <w:szCs w:val="28"/>
        </w:rPr>
        <w:t xml:space="preserve"> / </w:t>
      </w:r>
      <w:proofErr w:type="spellStart"/>
      <w:r w:rsidRPr="00A609DE">
        <w:rPr>
          <w:sz w:val="28"/>
          <w:szCs w:val="28"/>
        </w:rPr>
        <w:t>відп</w:t>
      </w:r>
      <w:proofErr w:type="spellEnd"/>
      <w:r w:rsidRPr="00A609DE">
        <w:rPr>
          <w:sz w:val="28"/>
          <w:szCs w:val="28"/>
        </w:rPr>
        <w:t>. ред. І.З.</w:t>
      </w:r>
      <w:r w:rsidRPr="00A609DE">
        <w:rPr>
          <w:sz w:val="28"/>
          <w:szCs w:val="28"/>
          <w:lang w:val="ru-RU"/>
        </w:rPr>
        <w:t> </w:t>
      </w:r>
      <w:proofErr w:type="spellStart"/>
      <w:r w:rsidRPr="00A609DE">
        <w:rPr>
          <w:sz w:val="28"/>
          <w:szCs w:val="28"/>
        </w:rPr>
        <w:t>Сторонянська</w:t>
      </w:r>
      <w:proofErr w:type="spellEnd"/>
      <w:r w:rsidRPr="00A609DE">
        <w:rPr>
          <w:sz w:val="28"/>
          <w:szCs w:val="28"/>
        </w:rPr>
        <w:t xml:space="preserve">. – 2013. – 300 с. </w:t>
      </w:r>
    </w:p>
    <w:p w:rsidR="00135582" w:rsidRPr="00A609DE" w:rsidRDefault="00135582" w:rsidP="00135582">
      <w:pPr>
        <w:pStyle w:val="11"/>
        <w:spacing w:line="240" w:lineRule="auto"/>
        <w:ind w:left="0"/>
        <w:rPr>
          <w:rFonts w:eastAsia="Calibri"/>
          <w:b/>
          <w:sz w:val="28"/>
          <w:szCs w:val="28"/>
          <w:lang w:eastAsia="en-US"/>
        </w:rPr>
      </w:pPr>
      <w:r w:rsidRPr="00A609DE">
        <w:rPr>
          <w:sz w:val="28"/>
          <w:szCs w:val="28"/>
        </w:rPr>
        <w:t>Том 7.</w:t>
      </w:r>
      <w:r w:rsidRPr="00A609DE">
        <w:rPr>
          <w:b/>
          <w:sz w:val="28"/>
          <w:szCs w:val="28"/>
        </w:rPr>
        <w:t xml:space="preserve"> Інвестиційна діяльність</w:t>
      </w:r>
      <w:r w:rsidRPr="00A609DE">
        <w:rPr>
          <w:sz w:val="28"/>
          <w:szCs w:val="28"/>
        </w:rPr>
        <w:t xml:space="preserve"> / </w:t>
      </w:r>
      <w:proofErr w:type="spellStart"/>
      <w:r w:rsidRPr="00A609DE">
        <w:rPr>
          <w:sz w:val="28"/>
          <w:szCs w:val="28"/>
        </w:rPr>
        <w:t>відп</w:t>
      </w:r>
      <w:proofErr w:type="spellEnd"/>
      <w:r w:rsidRPr="00A609DE">
        <w:rPr>
          <w:sz w:val="28"/>
          <w:szCs w:val="28"/>
        </w:rPr>
        <w:t xml:space="preserve">. ред. С.О. Іщук. – 2013. – 204 с. </w:t>
      </w:r>
    </w:p>
    <w:p w:rsidR="00135582" w:rsidRPr="00A609DE" w:rsidRDefault="00135582" w:rsidP="00135582">
      <w:pPr>
        <w:pStyle w:val="11"/>
        <w:spacing w:line="240" w:lineRule="auto"/>
        <w:ind w:left="0"/>
        <w:rPr>
          <w:sz w:val="28"/>
          <w:szCs w:val="28"/>
        </w:rPr>
      </w:pPr>
      <w:r w:rsidRPr="00A609DE">
        <w:rPr>
          <w:rFonts w:eastAsia="Calibri"/>
          <w:sz w:val="28"/>
          <w:szCs w:val="28"/>
          <w:lang w:eastAsia="en-US"/>
        </w:rPr>
        <w:t>Том 8.</w:t>
      </w:r>
      <w:r w:rsidRPr="00A609DE">
        <w:rPr>
          <w:rFonts w:eastAsia="Calibri"/>
          <w:b/>
          <w:sz w:val="28"/>
          <w:szCs w:val="28"/>
          <w:lang w:eastAsia="en-US"/>
        </w:rPr>
        <w:t xml:space="preserve"> Транскордонне співробітництво</w:t>
      </w:r>
      <w:r w:rsidRPr="00A609DE">
        <w:rPr>
          <w:rFonts w:eastAsia="Calibri"/>
          <w:sz w:val="28"/>
          <w:szCs w:val="28"/>
          <w:lang w:eastAsia="en-US"/>
        </w:rPr>
        <w:t xml:space="preserve"> / </w:t>
      </w:r>
      <w:proofErr w:type="spellStart"/>
      <w:r w:rsidRPr="00A609DE">
        <w:rPr>
          <w:rFonts w:eastAsia="Calibri"/>
          <w:sz w:val="28"/>
          <w:szCs w:val="28"/>
          <w:lang w:eastAsia="en-US"/>
        </w:rPr>
        <w:t>відп</w:t>
      </w:r>
      <w:proofErr w:type="spellEnd"/>
      <w:r w:rsidRPr="00A609DE">
        <w:rPr>
          <w:rFonts w:eastAsia="Calibri"/>
          <w:sz w:val="28"/>
          <w:szCs w:val="28"/>
          <w:lang w:eastAsia="en-US"/>
        </w:rPr>
        <w:t xml:space="preserve">. ред. </w:t>
      </w:r>
      <w:proofErr w:type="spellStart"/>
      <w:r w:rsidRPr="00A609DE">
        <w:rPr>
          <w:rFonts w:eastAsia="Calibri"/>
          <w:sz w:val="28"/>
          <w:szCs w:val="28"/>
          <w:lang w:eastAsia="en-US"/>
        </w:rPr>
        <w:t>Н. А. Мікул</w:t>
      </w:r>
      <w:proofErr w:type="spellEnd"/>
      <w:r w:rsidRPr="00A609DE">
        <w:rPr>
          <w:rFonts w:eastAsia="Calibri"/>
          <w:sz w:val="28"/>
          <w:szCs w:val="28"/>
          <w:lang w:eastAsia="en-US"/>
        </w:rPr>
        <w:t>а – 2013. – 372 с</w:t>
      </w:r>
      <w:r w:rsidRPr="00A609DE">
        <w:rPr>
          <w:sz w:val="28"/>
          <w:szCs w:val="28"/>
        </w:rPr>
        <w:t>.</w:t>
      </w:r>
    </w:p>
    <w:p w:rsidR="001E0B35" w:rsidRPr="00A609DE" w:rsidRDefault="001E0B35" w:rsidP="001E0B35">
      <w:pPr>
        <w:spacing w:line="240" w:lineRule="auto"/>
        <w:rPr>
          <w:rFonts w:ascii="Times New Roman" w:hAnsi="Times New Roman" w:cs="Times New Roman"/>
          <w:sz w:val="28"/>
          <w:szCs w:val="28"/>
        </w:rPr>
      </w:pPr>
      <w:r w:rsidRPr="00A609DE">
        <w:rPr>
          <w:rFonts w:ascii="Times New Roman" w:hAnsi="Times New Roman" w:cs="Times New Roman"/>
          <w:sz w:val="28"/>
          <w:szCs w:val="28"/>
        </w:rPr>
        <w:t xml:space="preserve">У виданні </w:t>
      </w:r>
      <w:r w:rsidR="00D551EA" w:rsidRPr="00A609DE">
        <w:rPr>
          <w:rFonts w:ascii="Times New Roman" w:hAnsi="Times New Roman" w:cs="Times New Roman"/>
          <w:sz w:val="28"/>
          <w:szCs w:val="28"/>
        </w:rPr>
        <w:t xml:space="preserve">представлено результати комплексного міждисциплінарного дослідження </w:t>
      </w:r>
      <w:r w:rsidRPr="00A609DE">
        <w:rPr>
          <w:rFonts w:ascii="Times New Roman" w:hAnsi="Times New Roman" w:cs="Times New Roman"/>
          <w:sz w:val="28"/>
          <w:szCs w:val="28"/>
        </w:rPr>
        <w:t xml:space="preserve"> розвитку Карпатського регіону України, який розглядається як єдина </w:t>
      </w:r>
      <w:proofErr w:type="spellStart"/>
      <w:r w:rsidRPr="00A609DE">
        <w:rPr>
          <w:rFonts w:ascii="Times New Roman" w:hAnsi="Times New Roman" w:cs="Times New Roman"/>
          <w:sz w:val="28"/>
          <w:szCs w:val="28"/>
        </w:rPr>
        <w:t>еколог</w:t>
      </w:r>
      <w:r w:rsidR="00D551EA" w:rsidRPr="00A609DE">
        <w:rPr>
          <w:rFonts w:ascii="Times New Roman" w:hAnsi="Times New Roman" w:cs="Times New Roman"/>
          <w:sz w:val="28"/>
          <w:szCs w:val="28"/>
        </w:rPr>
        <w:t>о-</w:t>
      </w:r>
      <w:r w:rsidRPr="00A609DE">
        <w:rPr>
          <w:rFonts w:ascii="Times New Roman" w:hAnsi="Times New Roman" w:cs="Times New Roman"/>
          <w:sz w:val="28"/>
          <w:szCs w:val="28"/>
        </w:rPr>
        <w:t>соціо-економічна</w:t>
      </w:r>
      <w:proofErr w:type="spellEnd"/>
      <w:r w:rsidRPr="00A609DE">
        <w:rPr>
          <w:rFonts w:ascii="Times New Roman" w:hAnsi="Times New Roman" w:cs="Times New Roman"/>
          <w:sz w:val="28"/>
          <w:szCs w:val="28"/>
        </w:rPr>
        <w:t xml:space="preserve"> система, встановлено закономірності його трансформації в структурі національної та </w:t>
      </w:r>
      <w:proofErr w:type="spellStart"/>
      <w:r w:rsidRPr="00A609DE">
        <w:rPr>
          <w:rFonts w:ascii="Times New Roman" w:hAnsi="Times New Roman" w:cs="Times New Roman"/>
          <w:sz w:val="28"/>
          <w:szCs w:val="28"/>
        </w:rPr>
        <w:t>світогосподарської</w:t>
      </w:r>
      <w:proofErr w:type="spellEnd"/>
      <w:r w:rsidRPr="00A609DE">
        <w:rPr>
          <w:rFonts w:ascii="Times New Roman" w:hAnsi="Times New Roman" w:cs="Times New Roman"/>
          <w:sz w:val="28"/>
          <w:szCs w:val="28"/>
        </w:rPr>
        <w:t xml:space="preserve"> системи</w:t>
      </w:r>
      <w:r w:rsidR="00D551EA" w:rsidRPr="00A609DE">
        <w:rPr>
          <w:rFonts w:ascii="Times New Roman" w:hAnsi="Times New Roman" w:cs="Times New Roman"/>
          <w:sz w:val="28"/>
          <w:szCs w:val="28"/>
        </w:rPr>
        <w:t xml:space="preserve"> в умовах сучасних геополітичних змін</w:t>
      </w:r>
      <w:r w:rsidRPr="00A609DE">
        <w:rPr>
          <w:rFonts w:ascii="Times New Roman" w:hAnsi="Times New Roman" w:cs="Times New Roman"/>
          <w:sz w:val="28"/>
          <w:szCs w:val="28"/>
        </w:rPr>
        <w:t xml:space="preserve">, запропоновано науково-методичні розробки щодо збереження й ефективного використання потенціалу Карпатського регіону та сукупність організаційних заходів з їх практичної реалізації на міжнародному, державному, регіональному та місцевому рівнях. Проведені фундаментальні дослідження дозволили сформувати сучасні наукові основи оцінювання, прогнозування та управління процесами </w:t>
      </w:r>
      <w:r w:rsidR="00D551EA" w:rsidRPr="00A609DE">
        <w:rPr>
          <w:rFonts w:ascii="Times New Roman" w:hAnsi="Times New Roman" w:cs="Times New Roman"/>
          <w:sz w:val="28"/>
          <w:szCs w:val="28"/>
        </w:rPr>
        <w:t>соціально-економічного</w:t>
      </w:r>
      <w:r w:rsidRPr="00A609DE">
        <w:rPr>
          <w:rFonts w:ascii="Times New Roman" w:hAnsi="Times New Roman" w:cs="Times New Roman"/>
          <w:sz w:val="28"/>
          <w:szCs w:val="28"/>
        </w:rPr>
        <w:t xml:space="preserve"> розвитку</w:t>
      </w:r>
      <w:r w:rsidR="00D551EA" w:rsidRPr="00A609DE">
        <w:rPr>
          <w:rFonts w:ascii="Times New Roman" w:hAnsi="Times New Roman" w:cs="Times New Roman"/>
          <w:sz w:val="28"/>
          <w:szCs w:val="28"/>
        </w:rPr>
        <w:t xml:space="preserve"> Карпатського регіону</w:t>
      </w:r>
      <w:r w:rsidRPr="00A609DE">
        <w:rPr>
          <w:rFonts w:ascii="Times New Roman" w:hAnsi="Times New Roman" w:cs="Times New Roman"/>
          <w:sz w:val="28"/>
          <w:szCs w:val="28"/>
        </w:rPr>
        <w:t>.</w:t>
      </w:r>
    </w:p>
    <w:p w:rsidR="001E0B35" w:rsidRPr="00A609DE" w:rsidRDefault="001E0B35" w:rsidP="001E0B35">
      <w:pPr>
        <w:spacing w:line="240" w:lineRule="auto"/>
        <w:rPr>
          <w:rFonts w:ascii="Times New Roman" w:hAnsi="Times New Roman" w:cs="Times New Roman"/>
          <w:sz w:val="28"/>
          <w:szCs w:val="28"/>
        </w:rPr>
      </w:pPr>
      <w:r w:rsidRPr="00A609DE">
        <w:rPr>
          <w:rFonts w:ascii="Times New Roman" w:hAnsi="Times New Roman" w:cs="Times New Roman"/>
          <w:sz w:val="28"/>
          <w:szCs w:val="28"/>
        </w:rPr>
        <w:t>Включені до списку особи є безпосередніми виконавцями досліджень, їх особистий творчий внесок у досягнуті результати є найбільш значимим.</w:t>
      </w:r>
    </w:p>
    <w:p w:rsidR="003A618E" w:rsidRPr="00A609DE" w:rsidRDefault="00F04807" w:rsidP="001A11FF">
      <w:pPr>
        <w:spacing w:line="240" w:lineRule="auto"/>
        <w:rPr>
          <w:rFonts w:ascii="Times New Roman" w:hAnsi="Times New Roman" w:cs="Times New Roman"/>
          <w:sz w:val="28"/>
          <w:szCs w:val="28"/>
        </w:rPr>
      </w:pPr>
      <w:r w:rsidRPr="00A609DE">
        <w:rPr>
          <w:rFonts w:ascii="Times New Roman" w:hAnsi="Times New Roman" w:cs="Times New Roman"/>
          <w:i/>
          <w:sz w:val="28"/>
          <w:szCs w:val="28"/>
        </w:rPr>
        <w:t>Актуальність досліджень.</w:t>
      </w:r>
      <w:r w:rsidRPr="00A609DE">
        <w:rPr>
          <w:rFonts w:ascii="Times New Roman" w:hAnsi="Times New Roman" w:cs="Times New Roman"/>
          <w:sz w:val="28"/>
          <w:szCs w:val="28"/>
        </w:rPr>
        <w:t xml:space="preserve"> </w:t>
      </w:r>
      <w:r w:rsidR="001A11FF" w:rsidRPr="00A609DE">
        <w:rPr>
          <w:rFonts w:ascii="Times New Roman" w:hAnsi="Times New Roman" w:cs="Times New Roman"/>
          <w:sz w:val="28"/>
          <w:szCs w:val="28"/>
        </w:rPr>
        <w:t xml:space="preserve">Домінуючою тенденцією суспільно-політичних й економічних трансформацій в Україні впродовж останніх десятиліть є </w:t>
      </w:r>
      <w:r w:rsidR="003A618E" w:rsidRPr="00A609DE">
        <w:rPr>
          <w:rFonts w:ascii="Times New Roman" w:hAnsi="Times New Roman" w:cs="Times New Roman"/>
          <w:sz w:val="28"/>
          <w:szCs w:val="28"/>
        </w:rPr>
        <w:t xml:space="preserve">активна регіоналізація </w:t>
      </w:r>
      <w:r w:rsidR="00524718" w:rsidRPr="00A609DE">
        <w:rPr>
          <w:rFonts w:ascii="Times New Roman" w:hAnsi="Times New Roman" w:cs="Times New Roman"/>
          <w:sz w:val="28"/>
          <w:szCs w:val="28"/>
        </w:rPr>
        <w:t>соціальн</w:t>
      </w:r>
      <w:r w:rsidR="003A618E" w:rsidRPr="00A609DE">
        <w:rPr>
          <w:rFonts w:ascii="Times New Roman" w:hAnsi="Times New Roman" w:cs="Times New Roman"/>
          <w:sz w:val="28"/>
          <w:szCs w:val="28"/>
        </w:rPr>
        <w:t>о-економічного розвитку держави, що підвищує інтерес до дослідження українських регіонів</w:t>
      </w:r>
      <w:r w:rsidR="001A11FF" w:rsidRPr="00A609DE">
        <w:rPr>
          <w:rFonts w:ascii="Times New Roman" w:hAnsi="Times New Roman" w:cs="Times New Roman"/>
          <w:sz w:val="28"/>
          <w:szCs w:val="28"/>
        </w:rPr>
        <w:t xml:space="preserve"> як специфічних соціально-економічних систем.</w:t>
      </w:r>
      <w:r w:rsidR="00524718" w:rsidRPr="00A609DE">
        <w:rPr>
          <w:rFonts w:ascii="Times New Roman" w:hAnsi="Times New Roman" w:cs="Times New Roman"/>
          <w:sz w:val="28"/>
          <w:szCs w:val="28"/>
        </w:rPr>
        <w:t xml:space="preserve"> </w:t>
      </w:r>
    </w:p>
    <w:p w:rsidR="00C71FE5" w:rsidRPr="00A609DE" w:rsidRDefault="003A618E" w:rsidP="001A11FF">
      <w:pPr>
        <w:spacing w:line="240" w:lineRule="auto"/>
        <w:rPr>
          <w:rFonts w:ascii="Times New Roman" w:hAnsi="Times New Roman" w:cs="Times New Roman"/>
          <w:sz w:val="28"/>
          <w:szCs w:val="28"/>
        </w:rPr>
      </w:pPr>
      <w:r w:rsidRPr="00A609DE">
        <w:rPr>
          <w:rFonts w:ascii="Times New Roman" w:hAnsi="Times New Roman" w:cs="Times New Roman"/>
          <w:sz w:val="28"/>
          <w:szCs w:val="28"/>
        </w:rPr>
        <w:t xml:space="preserve">Свої специфічні особливості притаманні і Карпатському регіону України, який включає територію Закарпатської, Івано-Франківської, Львівської та Чернівецької областей і </w:t>
      </w:r>
      <w:r w:rsidR="005A15C0" w:rsidRPr="00A609DE">
        <w:rPr>
          <w:rFonts w:ascii="Times New Roman" w:hAnsi="Times New Roman" w:cs="Times New Roman"/>
          <w:sz w:val="28"/>
          <w:szCs w:val="28"/>
        </w:rPr>
        <w:t xml:space="preserve">є </w:t>
      </w:r>
      <w:r w:rsidRPr="00A609DE">
        <w:rPr>
          <w:rFonts w:ascii="Times New Roman" w:hAnsi="Times New Roman" w:cs="Times New Roman"/>
          <w:sz w:val="28"/>
          <w:szCs w:val="28"/>
        </w:rPr>
        <w:t>справжньою природною перлиною нашої країни</w:t>
      </w:r>
      <w:r w:rsidR="005A15C0" w:rsidRPr="00A609DE">
        <w:rPr>
          <w:rFonts w:ascii="Times New Roman" w:hAnsi="Times New Roman" w:cs="Times New Roman"/>
          <w:sz w:val="28"/>
          <w:szCs w:val="28"/>
        </w:rPr>
        <w:t>, де зосереджено 22% лісів, 26% земель природно-заповідного фонду, формується 36% водних ресурсів річкового стоку, розташовано 42% унікальних родовищ підземних мінеральних вод</w:t>
      </w:r>
      <w:r w:rsidRPr="00A609DE">
        <w:rPr>
          <w:rFonts w:ascii="Times New Roman" w:hAnsi="Times New Roman" w:cs="Times New Roman"/>
          <w:sz w:val="28"/>
          <w:szCs w:val="28"/>
        </w:rPr>
        <w:t xml:space="preserve">. </w:t>
      </w:r>
      <w:r w:rsidR="005A15C0" w:rsidRPr="00A609DE">
        <w:rPr>
          <w:rFonts w:ascii="Times New Roman" w:hAnsi="Times New Roman" w:cs="Times New Roman"/>
          <w:sz w:val="28"/>
          <w:szCs w:val="28"/>
        </w:rPr>
        <w:t>Особливі умови життєдіяльності населення на гірських територіях обумовили формування особливих етнічних груп</w:t>
      </w:r>
      <w:r w:rsidR="00567852" w:rsidRPr="00A609DE">
        <w:rPr>
          <w:rFonts w:ascii="Times New Roman" w:hAnsi="Times New Roman" w:cs="Times New Roman"/>
          <w:sz w:val="28"/>
          <w:szCs w:val="28"/>
        </w:rPr>
        <w:t xml:space="preserve"> українських Карпат, визначили специфіку їх соціальної і економічної активності, передачі культурних традицій і духовних цінностей. </w:t>
      </w:r>
      <w:r w:rsidR="00544EF4" w:rsidRPr="00A609DE">
        <w:rPr>
          <w:rFonts w:ascii="Times New Roman" w:hAnsi="Times New Roman" w:cs="Times New Roman"/>
          <w:sz w:val="28"/>
          <w:szCs w:val="28"/>
        </w:rPr>
        <w:t>Водночас г</w:t>
      </w:r>
      <w:r w:rsidR="00567852" w:rsidRPr="00A609DE">
        <w:rPr>
          <w:rFonts w:ascii="Times New Roman" w:hAnsi="Times New Roman" w:cs="Times New Roman"/>
          <w:sz w:val="28"/>
          <w:szCs w:val="28"/>
        </w:rPr>
        <w:t xml:space="preserve">ірським територіям Карпатського регіону притаманні несприятливі або ускладнені природно-господарські особливості (низька питома вага орних земель, погіршена транспортна доступність тощо), результатом чого є нижчий у </w:t>
      </w:r>
      <w:r w:rsidR="00567852" w:rsidRPr="00A609DE">
        <w:rPr>
          <w:rFonts w:ascii="Times New Roman" w:hAnsi="Times New Roman" w:cs="Times New Roman"/>
          <w:sz w:val="28"/>
          <w:szCs w:val="28"/>
        </w:rPr>
        <w:lastRenderedPageBreak/>
        <w:t xml:space="preserve">порівнянні з рівнинною частиною рівень економічного розвитку та </w:t>
      </w:r>
      <w:r w:rsidR="00921365" w:rsidRPr="00A609DE">
        <w:rPr>
          <w:rFonts w:ascii="Times New Roman" w:hAnsi="Times New Roman" w:cs="Times New Roman"/>
          <w:sz w:val="28"/>
          <w:szCs w:val="28"/>
        </w:rPr>
        <w:t xml:space="preserve">забезпеченості соціальною інфраструктурою. </w:t>
      </w:r>
      <w:r w:rsidR="00C71FE5" w:rsidRPr="00A609DE">
        <w:rPr>
          <w:rFonts w:ascii="Times New Roman" w:hAnsi="Times New Roman" w:cs="Times New Roman"/>
          <w:sz w:val="28"/>
          <w:szCs w:val="28"/>
        </w:rPr>
        <w:t>Все це засвідчує потребу у виробленні особливих механізмів соціально-економічного розвитку та забезпечення екологічної стабільності гірських територій.</w:t>
      </w:r>
    </w:p>
    <w:p w:rsidR="00F04807" w:rsidRPr="00A609DE" w:rsidRDefault="00921365" w:rsidP="001A11FF">
      <w:pPr>
        <w:spacing w:line="240" w:lineRule="auto"/>
        <w:rPr>
          <w:rFonts w:ascii="Times New Roman" w:hAnsi="Times New Roman" w:cs="Times New Roman"/>
          <w:sz w:val="28"/>
          <w:szCs w:val="28"/>
        </w:rPr>
      </w:pPr>
      <w:r w:rsidRPr="00A609DE">
        <w:rPr>
          <w:rFonts w:ascii="Times New Roman" w:hAnsi="Times New Roman" w:cs="Times New Roman"/>
          <w:sz w:val="28"/>
          <w:szCs w:val="28"/>
        </w:rPr>
        <w:t xml:space="preserve">Поряд з цим, області Карпатського регіону володіють значним інтелектуально-науковим потенціалом, можливостями виробництва промислової продукції з </w:t>
      </w:r>
      <w:r w:rsidR="00C74C20" w:rsidRPr="00A609DE">
        <w:rPr>
          <w:rFonts w:ascii="Times New Roman" w:hAnsi="Times New Roman" w:cs="Times New Roman"/>
          <w:sz w:val="28"/>
          <w:szCs w:val="28"/>
        </w:rPr>
        <w:t>високою</w:t>
      </w:r>
      <w:r w:rsidRPr="00A609DE">
        <w:rPr>
          <w:rFonts w:ascii="Times New Roman" w:hAnsi="Times New Roman" w:cs="Times New Roman"/>
          <w:sz w:val="28"/>
          <w:szCs w:val="28"/>
        </w:rPr>
        <w:t xml:space="preserve"> доданою вартістю,  традиціями ведення сільськогосподарської діяльності на засадах коопераці</w:t>
      </w:r>
      <w:r w:rsidR="00C74C20" w:rsidRPr="00A609DE">
        <w:rPr>
          <w:rFonts w:ascii="Times New Roman" w:hAnsi="Times New Roman" w:cs="Times New Roman"/>
          <w:sz w:val="28"/>
          <w:szCs w:val="28"/>
        </w:rPr>
        <w:t>ї тощо.</w:t>
      </w:r>
    </w:p>
    <w:p w:rsidR="00921365" w:rsidRPr="00A609DE" w:rsidRDefault="00921365" w:rsidP="001A11FF">
      <w:pPr>
        <w:spacing w:line="240" w:lineRule="auto"/>
        <w:rPr>
          <w:rFonts w:ascii="Times New Roman" w:hAnsi="Times New Roman" w:cs="Times New Roman"/>
          <w:sz w:val="28"/>
          <w:szCs w:val="28"/>
        </w:rPr>
      </w:pPr>
      <w:r w:rsidRPr="00A609DE">
        <w:rPr>
          <w:rFonts w:ascii="Times New Roman" w:hAnsi="Times New Roman" w:cs="Times New Roman"/>
          <w:sz w:val="28"/>
          <w:szCs w:val="28"/>
        </w:rPr>
        <w:t>Початок ХХІ століття ознаменував нов</w:t>
      </w:r>
      <w:r w:rsidR="00C74C20" w:rsidRPr="00A609DE">
        <w:rPr>
          <w:rFonts w:ascii="Times New Roman" w:hAnsi="Times New Roman" w:cs="Times New Roman"/>
          <w:sz w:val="28"/>
          <w:szCs w:val="28"/>
        </w:rPr>
        <w:t>ий</w:t>
      </w:r>
      <w:r w:rsidRPr="00A609DE">
        <w:rPr>
          <w:rFonts w:ascii="Times New Roman" w:hAnsi="Times New Roman" w:cs="Times New Roman"/>
          <w:sz w:val="28"/>
          <w:szCs w:val="28"/>
        </w:rPr>
        <w:t xml:space="preserve"> </w:t>
      </w:r>
      <w:r w:rsidR="00C74C20" w:rsidRPr="00A609DE">
        <w:rPr>
          <w:rFonts w:ascii="Times New Roman" w:hAnsi="Times New Roman" w:cs="Times New Roman"/>
          <w:sz w:val="28"/>
          <w:szCs w:val="28"/>
        </w:rPr>
        <w:t xml:space="preserve">етап включення Карпатського регіону у </w:t>
      </w:r>
      <w:proofErr w:type="spellStart"/>
      <w:r w:rsidR="00F75D9F" w:rsidRPr="00A609DE">
        <w:rPr>
          <w:rFonts w:ascii="Times New Roman" w:hAnsi="Times New Roman" w:cs="Times New Roman"/>
          <w:sz w:val="28"/>
          <w:szCs w:val="28"/>
        </w:rPr>
        <w:t>світо</w:t>
      </w:r>
      <w:r w:rsidR="00C74C20" w:rsidRPr="00A609DE">
        <w:rPr>
          <w:rFonts w:ascii="Times New Roman" w:hAnsi="Times New Roman" w:cs="Times New Roman"/>
          <w:sz w:val="28"/>
          <w:szCs w:val="28"/>
        </w:rPr>
        <w:t>господарську</w:t>
      </w:r>
      <w:proofErr w:type="spellEnd"/>
      <w:r w:rsidR="00C74C20" w:rsidRPr="00A609DE">
        <w:rPr>
          <w:rFonts w:ascii="Times New Roman" w:hAnsi="Times New Roman" w:cs="Times New Roman"/>
          <w:sz w:val="28"/>
          <w:szCs w:val="28"/>
        </w:rPr>
        <w:t xml:space="preserve"> систему. </w:t>
      </w:r>
      <w:r w:rsidR="00F75D9F" w:rsidRPr="00A609DE">
        <w:rPr>
          <w:rFonts w:ascii="Times New Roman" w:hAnsi="Times New Roman" w:cs="Times New Roman"/>
          <w:sz w:val="28"/>
          <w:szCs w:val="28"/>
        </w:rPr>
        <w:t>Нові</w:t>
      </w:r>
      <w:r w:rsidR="00C74C20" w:rsidRPr="00A609DE">
        <w:rPr>
          <w:rFonts w:ascii="Times New Roman" w:hAnsi="Times New Roman" w:cs="Times New Roman"/>
          <w:sz w:val="28"/>
          <w:szCs w:val="28"/>
        </w:rPr>
        <w:t xml:space="preserve"> можливост</w:t>
      </w:r>
      <w:r w:rsidR="00F75D9F" w:rsidRPr="00A609DE">
        <w:rPr>
          <w:rFonts w:ascii="Times New Roman" w:hAnsi="Times New Roman" w:cs="Times New Roman"/>
          <w:sz w:val="28"/>
          <w:szCs w:val="28"/>
        </w:rPr>
        <w:t>і</w:t>
      </w:r>
      <w:r w:rsidR="00C74C20" w:rsidRPr="00A609DE">
        <w:rPr>
          <w:rFonts w:ascii="Times New Roman" w:hAnsi="Times New Roman" w:cs="Times New Roman"/>
          <w:sz w:val="28"/>
          <w:szCs w:val="28"/>
        </w:rPr>
        <w:t xml:space="preserve"> для регіону пов'язан</w:t>
      </w:r>
      <w:r w:rsidR="00F75D9F" w:rsidRPr="00A609DE">
        <w:rPr>
          <w:rFonts w:ascii="Times New Roman" w:hAnsi="Times New Roman" w:cs="Times New Roman"/>
          <w:sz w:val="28"/>
          <w:szCs w:val="28"/>
        </w:rPr>
        <w:t>і</w:t>
      </w:r>
      <w:r w:rsidR="00C74C20" w:rsidRPr="00A609DE">
        <w:rPr>
          <w:rFonts w:ascii="Times New Roman" w:hAnsi="Times New Roman" w:cs="Times New Roman"/>
          <w:sz w:val="28"/>
          <w:szCs w:val="28"/>
        </w:rPr>
        <w:t xml:space="preserve"> з </w:t>
      </w:r>
      <w:r w:rsidR="00F75D9F" w:rsidRPr="00A609DE">
        <w:rPr>
          <w:rFonts w:ascii="Times New Roman" w:hAnsi="Times New Roman" w:cs="Times New Roman"/>
          <w:sz w:val="28"/>
          <w:szCs w:val="28"/>
        </w:rPr>
        <w:t xml:space="preserve">його провідними позиціями (з огляду на геополітичне розташування) у </w:t>
      </w:r>
      <w:r w:rsidR="00C74C20" w:rsidRPr="00A609DE">
        <w:rPr>
          <w:rFonts w:ascii="Times New Roman" w:hAnsi="Times New Roman" w:cs="Times New Roman"/>
          <w:sz w:val="28"/>
          <w:szCs w:val="28"/>
        </w:rPr>
        <w:t xml:space="preserve"> </w:t>
      </w:r>
      <w:r w:rsidR="00F75D9F" w:rsidRPr="00A609DE">
        <w:rPr>
          <w:rFonts w:ascii="Times New Roman" w:hAnsi="Times New Roman" w:cs="Times New Roman"/>
          <w:sz w:val="28"/>
          <w:szCs w:val="28"/>
        </w:rPr>
        <w:t xml:space="preserve">процесах </w:t>
      </w:r>
      <w:r w:rsidR="00C74C20" w:rsidRPr="00A609DE">
        <w:rPr>
          <w:rFonts w:ascii="Times New Roman" w:hAnsi="Times New Roman" w:cs="Times New Roman"/>
          <w:sz w:val="28"/>
          <w:szCs w:val="28"/>
        </w:rPr>
        <w:t>євроінтеграці</w:t>
      </w:r>
      <w:r w:rsidR="00F75D9F" w:rsidRPr="00A609DE">
        <w:rPr>
          <w:rFonts w:ascii="Times New Roman" w:hAnsi="Times New Roman" w:cs="Times New Roman"/>
          <w:sz w:val="28"/>
          <w:szCs w:val="28"/>
        </w:rPr>
        <w:t>ї України</w:t>
      </w:r>
      <w:r w:rsidR="00C74C20" w:rsidRPr="00A609DE">
        <w:rPr>
          <w:rFonts w:ascii="Times New Roman" w:hAnsi="Times New Roman" w:cs="Times New Roman"/>
          <w:sz w:val="28"/>
          <w:szCs w:val="28"/>
        </w:rPr>
        <w:t xml:space="preserve">, </w:t>
      </w:r>
      <w:r w:rsidR="00F75D9F" w:rsidRPr="00A609DE">
        <w:rPr>
          <w:rFonts w:ascii="Times New Roman" w:hAnsi="Times New Roman" w:cs="Times New Roman"/>
          <w:sz w:val="28"/>
          <w:szCs w:val="28"/>
        </w:rPr>
        <w:t>активним використанням логістичного потенціалу, розвитком сфери посл</w:t>
      </w:r>
      <w:r w:rsidR="00544EF4" w:rsidRPr="00A609DE">
        <w:rPr>
          <w:rFonts w:ascii="Times New Roman" w:hAnsi="Times New Roman" w:cs="Times New Roman"/>
          <w:sz w:val="28"/>
          <w:szCs w:val="28"/>
        </w:rPr>
        <w:t>уг,</w:t>
      </w:r>
      <w:r w:rsidR="00C74C20" w:rsidRPr="00A609DE">
        <w:rPr>
          <w:rFonts w:ascii="Times New Roman" w:hAnsi="Times New Roman" w:cs="Times New Roman"/>
          <w:sz w:val="28"/>
          <w:szCs w:val="28"/>
        </w:rPr>
        <w:t xml:space="preserve"> </w:t>
      </w:r>
      <w:r w:rsidR="007346FE" w:rsidRPr="00A609DE">
        <w:rPr>
          <w:rFonts w:ascii="Times New Roman" w:hAnsi="Times New Roman" w:cs="Times New Roman"/>
          <w:sz w:val="28"/>
          <w:szCs w:val="28"/>
        </w:rPr>
        <w:t>виникненням</w:t>
      </w:r>
      <w:r w:rsidR="00C74C20" w:rsidRPr="00A609DE">
        <w:rPr>
          <w:rFonts w:ascii="Times New Roman" w:hAnsi="Times New Roman" w:cs="Times New Roman"/>
          <w:sz w:val="28"/>
          <w:szCs w:val="28"/>
        </w:rPr>
        <w:t xml:space="preserve"> нових </w:t>
      </w:r>
      <w:r w:rsidR="00F75D9F" w:rsidRPr="00A609DE">
        <w:rPr>
          <w:rFonts w:ascii="Times New Roman" w:hAnsi="Times New Roman" w:cs="Times New Roman"/>
          <w:sz w:val="28"/>
          <w:szCs w:val="28"/>
        </w:rPr>
        <w:t>центрів економічної активності</w:t>
      </w:r>
      <w:r w:rsidR="00C74C20" w:rsidRPr="00A609DE">
        <w:rPr>
          <w:rFonts w:ascii="Times New Roman" w:hAnsi="Times New Roman" w:cs="Times New Roman"/>
          <w:sz w:val="28"/>
          <w:szCs w:val="28"/>
        </w:rPr>
        <w:t xml:space="preserve">. </w:t>
      </w:r>
      <w:r w:rsidR="00F75D9F" w:rsidRPr="00A609DE">
        <w:rPr>
          <w:rFonts w:ascii="Times New Roman" w:hAnsi="Times New Roman" w:cs="Times New Roman"/>
          <w:sz w:val="28"/>
          <w:szCs w:val="28"/>
        </w:rPr>
        <w:t xml:space="preserve">Одночасно Карпатський регіон стикнувся з низкою </w:t>
      </w:r>
      <w:r w:rsidR="00C74C20" w:rsidRPr="00A609DE">
        <w:rPr>
          <w:rFonts w:ascii="Times New Roman" w:hAnsi="Times New Roman" w:cs="Times New Roman"/>
          <w:sz w:val="28"/>
          <w:szCs w:val="28"/>
        </w:rPr>
        <w:t>виклик</w:t>
      </w:r>
      <w:r w:rsidR="00F75D9F" w:rsidRPr="00A609DE">
        <w:rPr>
          <w:rFonts w:ascii="Times New Roman" w:hAnsi="Times New Roman" w:cs="Times New Roman"/>
          <w:sz w:val="28"/>
          <w:szCs w:val="28"/>
        </w:rPr>
        <w:t xml:space="preserve">ів, пов’язаних із динамічними структурними зрушеннями в усіх сферах соціально-економічної системи, активізацією міграційної активності, </w:t>
      </w:r>
      <w:r w:rsidR="007346FE" w:rsidRPr="00A609DE">
        <w:rPr>
          <w:rFonts w:ascii="Times New Roman" w:hAnsi="Times New Roman" w:cs="Times New Roman"/>
          <w:sz w:val="28"/>
          <w:szCs w:val="28"/>
        </w:rPr>
        <w:t>неконтрольованої втрати природно-ресурсного потенціалу тощо.</w:t>
      </w:r>
    </w:p>
    <w:p w:rsidR="007346FE" w:rsidRPr="00A609DE" w:rsidRDefault="007346FE" w:rsidP="00E55097">
      <w:pPr>
        <w:spacing w:line="240" w:lineRule="auto"/>
        <w:rPr>
          <w:rFonts w:ascii="Times New Roman" w:hAnsi="Times New Roman" w:cs="Times New Roman"/>
          <w:sz w:val="28"/>
          <w:szCs w:val="28"/>
        </w:rPr>
      </w:pPr>
      <w:r w:rsidRPr="00A609DE">
        <w:rPr>
          <w:rFonts w:ascii="Times New Roman" w:hAnsi="Times New Roman" w:cs="Times New Roman"/>
          <w:sz w:val="28"/>
          <w:szCs w:val="28"/>
        </w:rPr>
        <w:t>Нині про можливості соціально-економічного розвитку Карпатського регіону в умовах вагомих геополітичних зрушень українська наука говорить лише гіпотетично. Водночас, її завдання означити чинники</w:t>
      </w:r>
      <w:r w:rsidR="00BA5001" w:rsidRPr="00A609DE">
        <w:rPr>
          <w:rFonts w:ascii="Times New Roman" w:hAnsi="Times New Roman" w:cs="Times New Roman"/>
          <w:sz w:val="28"/>
          <w:szCs w:val="28"/>
        </w:rPr>
        <w:t xml:space="preserve">, які визначатимуть траєкторію соціально-економічного </w:t>
      </w:r>
      <w:r w:rsidR="00E55097" w:rsidRPr="00A609DE">
        <w:rPr>
          <w:rFonts w:ascii="Times New Roman" w:hAnsi="Times New Roman" w:cs="Times New Roman"/>
          <w:sz w:val="28"/>
          <w:szCs w:val="28"/>
        </w:rPr>
        <w:t>зростання</w:t>
      </w:r>
      <w:r w:rsidR="00BA5001" w:rsidRPr="00A609DE">
        <w:rPr>
          <w:rFonts w:ascii="Times New Roman" w:hAnsi="Times New Roman" w:cs="Times New Roman"/>
          <w:sz w:val="28"/>
          <w:szCs w:val="28"/>
        </w:rPr>
        <w:t xml:space="preserve"> регіону, конкретизувати ризики та загрози, </w:t>
      </w:r>
      <w:r w:rsidR="00E55097" w:rsidRPr="00A609DE">
        <w:rPr>
          <w:rFonts w:ascii="Times New Roman" w:hAnsi="Times New Roman" w:cs="Times New Roman"/>
          <w:sz w:val="28"/>
          <w:szCs w:val="28"/>
        </w:rPr>
        <w:t>які вимагатимуть адекватної реакції інститутів влади, методологічно обґрунтувати політику суспільного розвитку Карпатського регіону</w:t>
      </w:r>
      <w:r w:rsidR="00BA5001" w:rsidRPr="00A609DE">
        <w:rPr>
          <w:rFonts w:ascii="Times New Roman" w:hAnsi="Times New Roman" w:cs="Times New Roman"/>
          <w:sz w:val="28"/>
          <w:szCs w:val="28"/>
        </w:rPr>
        <w:t xml:space="preserve"> </w:t>
      </w:r>
      <w:r w:rsidR="00E55097" w:rsidRPr="00A609DE">
        <w:rPr>
          <w:rFonts w:ascii="Times New Roman" w:hAnsi="Times New Roman" w:cs="Times New Roman"/>
          <w:sz w:val="28"/>
          <w:szCs w:val="28"/>
        </w:rPr>
        <w:t>на найближчу та стратегічну перспективу.</w:t>
      </w:r>
    </w:p>
    <w:p w:rsidR="00E55097" w:rsidRPr="00A609DE" w:rsidRDefault="00E55097" w:rsidP="00E55097">
      <w:pPr>
        <w:spacing w:line="240" w:lineRule="auto"/>
        <w:rPr>
          <w:rFonts w:ascii="Times New Roman" w:hAnsi="Times New Roman" w:cs="Times New Roman"/>
          <w:sz w:val="28"/>
          <w:szCs w:val="28"/>
        </w:rPr>
      </w:pPr>
      <w:r w:rsidRPr="00A609DE">
        <w:rPr>
          <w:rFonts w:ascii="Times New Roman" w:hAnsi="Times New Roman" w:cs="Times New Roman"/>
          <w:i/>
          <w:sz w:val="28"/>
          <w:szCs w:val="28"/>
        </w:rPr>
        <w:t>Мета</w:t>
      </w:r>
      <w:r w:rsidRPr="00A609DE">
        <w:rPr>
          <w:rFonts w:ascii="Times New Roman" w:hAnsi="Times New Roman" w:cs="Times New Roman"/>
          <w:sz w:val="28"/>
          <w:szCs w:val="28"/>
        </w:rPr>
        <w:t xml:space="preserve"> дослідження полягає в розкритті особливостей екологічного та соціально-економічного стану Карпатського регіону України, </w:t>
      </w:r>
      <w:r w:rsidR="00544EF4" w:rsidRPr="00A609DE">
        <w:rPr>
          <w:rFonts w:ascii="Times New Roman" w:hAnsi="Times New Roman" w:cs="Times New Roman"/>
          <w:sz w:val="28"/>
          <w:szCs w:val="28"/>
        </w:rPr>
        <w:t>оцінці</w:t>
      </w:r>
      <w:r w:rsidRPr="00A609DE">
        <w:rPr>
          <w:rFonts w:ascii="Times New Roman" w:hAnsi="Times New Roman" w:cs="Times New Roman"/>
          <w:sz w:val="28"/>
          <w:szCs w:val="28"/>
        </w:rPr>
        <w:t xml:space="preserve"> </w:t>
      </w:r>
      <w:r w:rsidR="00C71FE5" w:rsidRPr="00A609DE">
        <w:rPr>
          <w:rFonts w:ascii="Times New Roman" w:hAnsi="Times New Roman" w:cs="Times New Roman"/>
          <w:sz w:val="28"/>
          <w:szCs w:val="28"/>
        </w:rPr>
        <w:t xml:space="preserve">його </w:t>
      </w:r>
      <w:r w:rsidRPr="00A609DE">
        <w:rPr>
          <w:rFonts w:ascii="Times New Roman" w:hAnsi="Times New Roman" w:cs="Times New Roman"/>
          <w:sz w:val="28"/>
          <w:szCs w:val="28"/>
        </w:rPr>
        <w:t>потенціа</w:t>
      </w:r>
      <w:r w:rsidR="00C71FE5" w:rsidRPr="00A609DE">
        <w:rPr>
          <w:rFonts w:ascii="Times New Roman" w:hAnsi="Times New Roman" w:cs="Times New Roman"/>
          <w:sz w:val="28"/>
          <w:szCs w:val="28"/>
        </w:rPr>
        <w:t xml:space="preserve">лу </w:t>
      </w:r>
      <w:r w:rsidRPr="00A609DE">
        <w:rPr>
          <w:rFonts w:ascii="Times New Roman" w:hAnsi="Times New Roman" w:cs="Times New Roman"/>
          <w:sz w:val="28"/>
          <w:szCs w:val="28"/>
        </w:rPr>
        <w:t>та розкритт</w:t>
      </w:r>
      <w:r w:rsidR="00544EF4" w:rsidRPr="00A609DE">
        <w:rPr>
          <w:rFonts w:ascii="Times New Roman" w:hAnsi="Times New Roman" w:cs="Times New Roman"/>
          <w:sz w:val="28"/>
          <w:szCs w:val="28"/>
        </w:rPr>
        <w:t>і</w:t>
      </w:r>
      <w:r w:rsidRPr="00A609DE">
        <w:rPr>
          <w:rFonts w:ascii="Times New Roman" w:hAnsi="Times New Roman" w:cs="Times New Roman"/>
          <w:sz w:val="28"/>
          <w:szCs w:val="28"/>
        </w:rPr>
        <w:t xml:space="preserve"> напрямків </w:t>
      </w:r>
      <w:r w:rsidR="00C71FE5" w:rsidRPr="00A609DE">
        <w:rPr>
          <w:rFonts w:ascii="Times New Roman" w:hAnsi="Times New Roman" w:cs="Times New Roman"/>
          <w:sz w:val="28"/>
          <w:szCs w:val="28"/>
        </w:rPr>
        <w:t>підвищення ефективності його використання, науков</w:t>
      </w:r>
      <w:r w:rsidR="00544EF4" w:rsidRPr="00A609DE">
        <w:rPr>
          <w:rFonts w:ascii="Times New Roman" w:hAnsi="Times New Roman" w:cs="Times New Roman"/>
          <w:sz w:val="28"/>
          <w:szCs w:val="28"/>
        </w:rPr>
        <w:t>ому</w:t>
      </w:r>
      <w:r w:rsidR="00C71FE5" w:rsidRPr="00A609DE">
        <w:rPr>
          <w:rFonts w:ascii="Times New Roman" w:hAnsi="Times New Roman" w:cs="Times New Roman"/>
          <w:sz w:val="28"/>
          <w:szCs w:val="28"/>
        </w:rPr>
        <w:t xml:space="preserve"> обґрунтуванн</w:t>
      </w:r>
      <w:r w:rsidR="00544EF4" w:rsidRPr="00A609DE">
        <w:rPr>
          <w:rFonts w:ascii="Times New Roman" w:hAnsi="Times New Roman" w:cs="Times New Roman"/>
          <w:sz w:val="28"/>
          <w:szCs w:val="28"/>
        </w:rPr>
        <w:t>і</w:t>
      </w:r>
      <w:r w:rsidR="00C71FE5" w:rsidRPr="00A609DE">
        <w:rPr>
          <w:rFonts w:ascii="Times New Roman" w:hAnsi="Times New Roman" w:cs="Times New Roman"/>
          <w:sz w:val="28"/>
          <w:szCs w:val="28"/>
        </w:rPr>
        <w:t xml:space="preserve"> політики </w:t>
      </w:r>
      <w:r w:rsidR="00CB4453">
        <w:rPr>
          <w:rFonts w:ascii="Times New Roman" w:hAnsi="Times New Roman" w:cs="Times New Roman"/>
          <w:sz w:val="28"/>
          <w:szCs w:val="28"/>
        </w:rPr>
        <w:t xml:space="preserve">сталого </w:t>
      </w:r>
      <w:r w:rsidR="00C71FE5" w:rsidRPr="00A609DE">
        <w:rPr>
          <w:rFonts w:ascii="Times New Roman" w:hAnsi="Times New Roman" w:cs="Times New Roman"/>
          <w:sz w:val="28"/>
          <w:szCs w:val="28"/>
        </w:rPr>
        <w:t>соціально-економічного розвитку регіону.</w:t>
      </w:r>
    </w:p>
    <w:p w:rsidR="00C71FE5" w:rsidRPr="00A609DE" w:rsidRDefault="00C71FE5" w:rsidP="00E55097">
      <w:pPr>
        <w:spacing w:line="240" w:lineRule="auto"/>
        <w:rPr>
          <w:rFonts w:ascii="Times New Roman" w:hAnsi="Times New Roman" w:cs="Times New Roman"/>
          <w:i/>
          <w:sz w:val="28"/>
          <w:szCs w:val="28"/>
        </w:rPr>
      </w:pPr>
      <w:r w:rsidRPr="00A609DE">
        <w:rPr>
          <w:rFonts w:ascii="Times New Roman" w:hAnsi="Times New Roman" w:cs="Times New Roman"/>
          <w:i/>
          <w:sz w:val="28"/>
          <w:szCs w:val="28"/>
        </w:rPr>
        <w:t xml:space="preserve">Наукова новизна. </w:t>
      </w:r>
    </w:p>
    <w:p w:rsidR="00CC0EF2" w:rsidRPr="00A609DE" w:rsidRDefault="005E796A" w:rsidP="00DE3B71">
      <w:pPr>
        <w:pStyle w:val="a3"/>
        <w:numPr>
          <w:ilvl w:val="0"/>
          <w:numId w:val="4"/>
        </w:numPr>
        <w:spacing w:line="240" w:lineRule="auto"/>
        <w:ind w:left="0" w:firstLine="0"/>
        <w:rPr>
          <w:rFonts w:ascii="Times New Roman" w:hAnsi="Times New Roman" w:cs="Times New Roman"/>
          <w:i/>
          <w:sz w:val="28"/>
          <w:szCs w:val="28"/>
        </w:rPr>
      </w:pPr>
      <w:r w:rsidRPr="00A609DE">
        <w:rPr>
          <w:rFonts w:ascii="Times New Roman" w:hAnsi="Times New Roman" w:cs="Times New Roman"/>
          <w:sz w:val="28"/>
          <w:szCs w:val="28"/>
        </w:rPr>
        <w:t>в</w:t>
      </w:r>
      <w:r w:rsidR="00CC0EF2" w:rsidRPr="00A609DE">
        <w:rPr>
          <w:rFonts w:ascii="Times New Roman" w:hAnsi="Times New Roman" w:cs="Times New Roman"/>
          <w:sz w:val="28"/>
          <w:szCs w:val="28"/>
        </w:rPr>
        <w:t xml:space="preserve">перше здійснено комплексне міждисциплінарне дослідження екологічного, демографічного, соціально-економічного, фінансово-інвестиційного, просторового та геополітичного потенціалу Карпатського регіону України на основі використання новітньої методологічної бази. Визначено стратегічні пріоритети та розроблено концепцію розвитку Карпатського регіону, яка базується </w:t>
      </w:r>
      <w:r w:rsidR="00CB4453">
        <w:rPr>
          <w:rFonts w:ascii="Times New Roman" w:hAnsi="Times New Roman" w:cs="Times New Roman"/>
          <w:sz w:val="28"/>
          <w:szCs w:val="28"/>
        </w:rPr>
        <w:t xml:space="preserve">на </w:t>
      </w:r>
      <w:r w:rsidRPr="00A609DE">
        <w:rPr>
          <w:rFonts w:ascii="Times New Roman" w:hAnsi="Times New Roman" w:cs="Times New Roman"/>
          <w:sz w:val="28"/>
          <w:szCs w:val="28"/>
        </w:rPr>
        <w:t xml:space="preserve">принципах сталого розвитку регіону, </w:t>
      </w:r>
      <w:r w:rsidR="00CC0EF2" w:rsidRPr="00A609DE">
        <w:rPr>
          <w:rFonts w:ascii="Times New Roman" w:hAnsi="Times New Roman" w:cs="Times New Roman"/>
          <w:sz w:val="28"/>
          <w:szCs w:val="28"/>
        </w:rPr>
        <w:t>ефективно</w:t>
      </w:r>
      <w:r w:rsidRPr="00A609DE">
        <w:rPr>
          <w:rFonts w:ascii="Times New Roman" w:hAnsi="Times New Roman" w:cs="Times New Roman"/>
          <w:sz w:val="28"/>
          <w:szCs w:val="28"/>
        </w:rPr>
        <w:t>го</w:t>
      </w:r>
      <w:r w:rsidR="00CC0EF2" w:rsidRPr="00A609DE">
        <w:rPr>
          <w:rFonts w:ascii="Times New Roman" w:hAnsi="Times New Roman" w:cs="Times New Roman"/>
          <w:sz w:val="28"/>
          <w:szCs w:val="28"/>
        </w:rPr>
        <w:t xml:space="preserve"> використанн</w:t>
      </w:r>
      <w:r w:rsidRPr="00A609DE">
        <w:rPr>
          <w:rFonts w:ascii="Times New Roman" w:hAnsi="Times New Roman" w:cs="Times New Roman"/>
          <w:sz w:val="28"/>
          <w:szCs w:val="28"/>
        </w:rPr>
        <w:t>я</w:t>
      </w:r>
      <w:r w:rsidR="00CC0EF2" w:rsidRPr="00A609DE">
        <w:rPr>
          <w:rFonts w:ascii="Times New Roman" w:hAnsi="Times New Roman" w:cs="Times New Roman"/>
          <w:sz w:val="28"/>
          <w:szCs w:val="28"/>
        </w:rPr>
        <w:t xml:space="preserve"> його ендогенного потенціалу, підвищенні рівня інтегрованості в національний та світовий господарський простір</w:t>
      </w:r>
      <w:r w:rsidRPr="00A609DE">
        <w:rPr>
          <w:rFonts w:ascii="Times New Roman" w:hAnsi="Times New Roman" w:cs="Times New Roman"/>
          <w:sz w:val="28"/>
          <w:szCs w:val="28"/>
        </w:rPr>
        <w:t>;</w:t>
      </w:r>
      <w:r w:rsidR="00CC0EF2" w:rsidRPr="00A609DE">
        <w:rPr>
          <w:rFonts w:ascii="Times New Roman" w:hAnsi="Times New Roman" w:cs="Times New Roman"/>
          <w:sz w:val="28"/>
          <w:szCs w:val="28"/>
        </w:rPr>
        <w:t xml:space="preserve">  </w:t>
      </w:r>
    </w:p>
    <w:p w:rsidR="00CB4453" w:rsidRPr="00CB4453" w:rsidRDefault="006015A7" w:rsidP="00CB4453">
      <w:pPr>
        <w:pStyle w:val="a3"/>
        <w:numPr>
          <w:ilvl w:val="0"/>
          <w:numId w:val="4"/>
        </w:numPr>
        <w:spacing w:line="240" w:lineRule="auto"/>
        <w:ind w:left="0" w:firstLine="0"/>
        <w:rPr>
          <w:rFonts w:ascii="Times New Roman" w:hAnsi="Times New Roman" w:cs="Times New Roman"/>
          <w:i/>
          <w:sz w:val="28"/>
          <w:szCs w:val="28"/>
        </w:rPr>
      </w:pPr>
      <w:r>
        <w:rPr>
          <w:rFonts w:ascii="Times New Roman" w:eastAsia="Calibri" w:hAnsi="Times New Roman" w:cs="Times New Roman"/>
          <w:sz w:val="28"/>
          <w:szCs w:val="28"/>
        </w:rPr>
        <w:t xml:space="preserve">з’ясовано </w:t>
      </w:r>
      <w:r w:rsidR="00A20E82" w:rsidRPr="00A609DE">
        <w:rPr>
          <w:rFonts w:ascii="Times New Roman" w:eastAsia="Calibri" w:hAnsi="Times New Roman" w:cs="Times New Roman"/>
          <w:sz w:val="28"/>
          <w:szCs w:val="28"/>
        </w:rPr>
        <w:t xml:space="preserve"> місц</w:t>
      </w:r>
      <w:r w:rsidR="00A20E82" w:rsidRPr="00A609DE">
        <w:rPr>
          <w:rFonts w:ascii="Times New Roman" w:hAnsi="Times New Roman" w:cs="Times New Roman"/>
          <w:sz w:val="28"/>
          <w:szCs w:val="28"/>
        </w:rPr>
        <w:t>е</w:t>
      </w:r>
      <w:r w:rsidR="00A20E82" w:rsidRPr="00A609DE">
        <w:rPr>
          <w:rFonts w:ascii="Times New Roman" w:eastAsia="Calibri" w:hAnsi="Times New Roman" w:cs="Times New Roman"/>
          <w:sz w:val="28"/>
          <w:szCs w:val="28"/>
        </w:rPr>
        <w:t xml:space="preserve"> природно-ресурсного потенціалу </w:t>
      </w:r>
      <w:r w:rsidR="00544EF4" w:rsidRPr="00A609DE">
        <w:rPr>
          <w:rFonts w:ascii="Times New Roman" w:eastAsia="Calibri" w:hAnsi="Times New Roman" w:cs="Times New Roman"/>
          <w:sz w:val="28"/>
          <w:szCs w:val="28"/>
        </w:rPr>
        <w:t>Карпат</w:t>
      </w:r>
      <w:r w:rsidR="00544EF4" w:rsidRPr="00A609DE">
        <w:rPr>
          <w:rFonts w:ascii="Times New Roman" w:hAnsi="Times New Roman" w:cs="Times New Roman"/>
          <w:sz w:val="28"/>
          <w:szCs w:val="28"/>
        </w:rPr>
        <w:t xml:space="preserve">ського регіону України </w:t>
      </w:r>
      <w:r w:rsidR="00A20E82" w:rsidRPr="00A609DE">
        <w:rPr>
          <w:rFonts w:ascii="Times New Roman" w:eastAsia="Calibri" w:hAnsi="Times New Roman" w:cs="Times New Roman"/>
          <w:sz w:val="28"/>
          <w:szCs w:val="28"/>
        </w:rPr>
        <w:t>в концептуальній моделі сталого р</w:t>
      </w:r>
      <w:r w:rsidR="00A20E82" w:rsidRPr="00A609DE">
        <w:rPr>
          <w:rFonts w:ascii="Times New Roman" w:hAnsi="Times New Roman" w:cs="Times New Roman"/>
          <w:sz w:val="28"/>
          <w:szCs w:val="28"/>
        </w:rPr>
        <w:t>егіонального розвитку</w:t>
      </w:r>
      <w:r w:rsidR="00544EF4" w:rsidRPr="00A609DE">
        <w:rPr>
          <w:rFonts w:ascii="Times New Roman" w:hAnsi="Times New Roman" w:cs="Times New Roman"/>
          <w:sz w:val="28"/>
          <w:szCs w:val="28"/>
        </w:rPr>
        <w:t>.</w:t>
      </w:r>
      <w:r w:rsidR="00A20E82" w:rsidRPr="00A609DE">
        <w:rPr>
          <w:rFonts w:ascii="Times New Roman" w:eastAsia="Calibri" w:hAnsi="Times New Roman" w:cs="Times New Roman"/>
          <w:bCs/>
          <w:sz w:val="28"/>
          <w:szCs w:val="28"/>
        </w:rPr>
        <w:t xml:space="preserve"> </w:t>
      </w:r>
      <w:r w:rsidR="00A20E82" w:rsidRPr="00A609DE">
        <w:rPr>
          <w:rFonts w:ascii="Times New Roman" w:hAnsi="Times New Roman" w:cs="Times New Roman"/>
          <w:bCs/>
          <w:sz w:val="28"/>
          <w:szCs w:val="28"/>
        </w:rPr>
        <w:t>Р</w:t>
      </w:r>
      <w:r w:rsidR="00A20E82" w:rsidRPr="00A609DE">
        <w:rPr>
          <w:rFonts w:ascii="Times New Roman" w:eastAsia="Calibri" w:hAnsi="Times New Roman" w:cs="Times New Roman"/>
          <w:bCs/>
          <w:sz w:val="28"/>
          <w:szCs w:val="28"/>
        </w:rPr>
        <w:t>озроб</w:t>
      </w:r>
      <w:r w:rsidR="00A20E82" w:rsidRPr="00A609DE">
        <w:rPr>
          <w:rFonts w:ascii="Times New Roman" w:hAnsi="Times New Roman" w:cs="Times New Roman"/>
          <w:bCs/>
          <w:sz w:val="28"/>
          <w:szCs w:val="28"/>
        </w:rPr>
        <w:t>лено</w:t>
      </w:r>
      <w:r w:rsidR="00A20E82" w:rsidRPr="00A609DE">
        <w:rPr>
          <w:rFonts w:ascii="Times New Roman" w:eastAsia="Calibri" w:hAnsi="Times New Roman" w:cs="Times New Roman"/>
          <w:bCs/>
          <w:sz w:val="28"/>
          <w:szCs w:val="28"/>
        </w:rPr>
        <w:t xml:space="preserve"> методичн</w:t>
      </w:r>
      <w:r w:rsidR="00A20E82" w:rsidRPr="00A609DE">
        <w:rPr>
          <w:rFonts w:ascii="Times New Roman" w:hAnsi="Times New Roman" w:cs="Times New Roman"/>
          <w:bCs/>
          <w:sz w:val="28"/>
          <w:szCs w:val="28"/>
        </w:rPr>
        <w:t>і</w:t>
      </w:r>
      <w:r w:rsidR="00A20E82" w:rsidRPr="00A609DE">
        <w:rPr>
          <w:rFonts w:ascii="Times New Roman" w:eastAsia="Calibri" w:hAnsi="Times New Roman" w:cs="Times New Roman"/>
          <w:bCs/>
          <w:sz w:val="28"/>
          <w:szCs w:val="28"/>
        </w:rPr>
        <w:t xml:space="preserve"> прийом</w:t>
      </w:r>
      <w:r w:rsidR="00A20E82" w:rsidRPr="00A609DE">
        <w:rPr>
          <w:rFonts w:ascii="Times New Roman" w:hAnsi="Times New Roman" w:cs="Times New Roman"/>
          <w:bCs/>
          <w:sz w:val="28"/>
          <w:szCs w:val="28"/>
        </w:rPr>
        <w:t>и</w:t>
      </w:r>
      <w:r w:rsidR="00A20E82" w:rsidRPr="00A609DE">
        <w:rPr>
          <w:rFonts w:ascii="Times New Roman" w:eastAsia="Calibri" w:hAnsi="Times New Roman" w:cs="Times New Roman"/>
          <w:bCs/>
          <w:sz w:val="28"/>
          <w:szCs w:val="28"/>
        </w:rPr>
        <w:t xml:space="preserve"> оцінювання сталого природокористування в регіоні</w:t>
      </w:r>
      <w:r w:rsidR="00A20E82" w:rsidRPr="00A609DE">
        <w:rPr>
          <w:rFonts w:ascii="Times New Roman" w:hAnsi="Times New Roman" w:cs="Times New Roman"/>
          <w:bCs/>
          <w:sz w:val="28"/>
          <w:szCs w:val="28"/>
        </w:rPr>
        <w:t xml:space="preserve"> та</w:t>
      </w:r>
      <w:r w:rsidR="00A20E82" w:rsidRPr="00A609DE">
        <w:rPr>
          <w:rFonts w:ascii="Times New Roman" w:eastAsia="Calibri" w:hAnsi="Times New Roman" w:cs="Times New Roman"/>
          <w:bCs/>
          <w:sz w:val="28"/>
          <w:szCs w:val="28"/>
        </w:rPr>
        <w:t xml:space="preserve"> проведен</w:t>
      </w:r>
      <w:r w:rsidR="00A20E82" w:rsidRPr="00A609DE">
        <w:rPr>
          <w:rFonts w:ascii="Times New Roman" w:hAnsi="Times New Roman" w:cs="Times New Roman"/>
          <w:bCs/>
          <w:sz w:val="28"/>
          <w:szCs w:val="28"/>
        </w:rPr>
        <w:t>о</w:t>
      </w:r>
      <w:r w:rsidR="00A20E82" w:rsidRPr="00A609DE">
        <w:rPr>
          <w:rFonts w:ascii="Times New Roman" w:eastAsia="Calibri" w:hAnsi="Times New Roman" w:cs="Times New Roman"/>
          <w:bCs/>
          <w:sz w:val="28"/>
          <w:szCs w:val="28"/>
        </w:rPr>
        <w:t xml:space="preserve"> на цій основі оцінк</w:t>
      </w:r>
      <w:r w:rsidR="00A20E82" w:rsidRPr="00A609DE">
        <w:rPr>
          <w:rFonts w:ascii="Times New Roman" w:hAnsi="Times New Roman" w:cs="Times New Roman"/>
          <w:bCs/>
          <w:sz w:val="28"/>
          <w:szCs w:val="28"/>
        </w:rPr>
        <w:t>у</w:t>
      </w:r>
      <w:r w:rsidR="00A20E82" w:rsidRPr="00A609DE">
        <w:rPr>
          <w:rFonts w:ascii="Times New Roman" w:eastAsia="Calibri" w:hAnsi="Times New Roman" w:cs="Times New Roman"/>
          <w:bCs/>
          <w:sz w:val="28"/>
          <w:szCs w:val="28"/>
        </w:rPr>
        <w:t xml:space="preserve"> сталого використання природних ресурсів регіону</w:t>
      </w:r>
      <w:r w:rsidR="00A20E82" w:rsidRPr="00A609DE">
        <w:rPr>
          <w:rFonts w:ascii="Times New Roman" w:hAnsi="Times New Roman" w:cs="Times New Roman"/>
          <w:bCs/>
          <w:sz w:val="28"/>
          <w:szCs w:val="28"/>
        </w:rPr>
        <w:t>. В</w:t>
      </w:r>
      <w:r w:rsidR="00A20E82" w:rsidRPr="00A609DE">
        <w:rPr>
          <w:rFonts w:ascii="Times New Roman" w:eastAsia="Calibri" w:hAnsi="Times New Roman" w:cs="Times New Roman"/>
          <w:bCs/>
          <w:sz w:val="28"/>
          <w:szCs w:val="28"/>
        </w:rPr>
        <w:t>ироблен</w:t>
      </w:r>
      <w:r w:rsidR="00A20E82" w:rsidRPr="00A609DE">
        <w:rPr>
          <w:rFonts w:ascii="Times New Roman" w:hAnsi="Times New Roman" w:cs="Times New Roman"/>
          <w:bCs/>
          <w:sz w:val="28"/>
          <w:szCs w:val="28"/>
        </w:rPr>
        <w:t>о</w:t>
      </w:r>
      <w:r w:rsidR="00A20E82" w:rsidRPr="00A609DE">
        <w:rPr>
          <w:rFonts w:ascii="Times New Roman" w:eastAsia="Calibri" w:hAnsi="Times New Roman" w:cs="Times New Roman"/>
          <w:bCs/>
          <w:sz w:val="28"/>
          <w:szCs w:val="28"/>
        </w:rPr>
        <w:t xml:space="preserve"> пропозиці</w:t>
      </w:r>
      <w:r w:rsidR="00A20E82" w:rsidRPr="00A609DE">
        <w:rPr>
          <w:rFonts w:ascii="Times New Roman" w:hAnsi="Times New Roman" w:cs="Times New Roman"/>
          <w:bCs/>
          <w:sz w:val="28"/>
          <w:szCs w:val="28"/>
        </w:rPr>
        <w:t>ї</w:t>
      </w:r>
      <w:r w:rsidR="00A20E82" w:rsidRPr="00A609DE">
        <w:rPr>
          <w:rFonts w:ascii="Times New Roman" w:eastAsia="Calibri" w:hAnsi="Times New Roman" w:cs="Times New Roman"/>
          <w:bCs/>
          <w:sz w:val="28"/>
          <w:szCs w:val="28"/>
        </w:rPr>
        <w:t xml:space="preserve"> щодо вирішення завдань сталого природокористування на його території</w:t>
      </w:r>
      <w:r w:rsidR="00A20E82" w:rsidRPr="00A609DE">
        <w:rPr>
          <w:rFonts w:ascii="Times New Roman" w:hAnsi="Times New Roman" w:cs="Times New Roman"/>
          <w:sz w:val="28"/>
          <w:szCs w:val="28"/>
        </w:rPr>
        <w:t>;</w:t>
      </w:r>
    </w:p>
    <w:p w:rsidR="00CB4453" w:rsidRPr="00CB4453" w:rsidRDefault="00CB4453" w:rsidP="00CB4453">
      <w:pPr>
        <w:pStyle w:val="a3"/>
        <w:numPr>
          <w:ilvl w:val="0"/>
          <w:numId w:val="4"/>
        </w:numPr>
        <w:spacing w:line="240" w:lineRule="auto"/>
        <w:ind w:left="0" w:firstLine="0"/>
        <w:rPr>
          <w:rFonts w:ascii="Times New Roman" w:hAnsi="Times New Roman" w:cs="Times New Roman"/>
          <w:sz w:val="28"/>
          <w:szCs w:val="28"/>
        </w:rPr>
      </w:pPr>
      <w:r w:rsidRPr="00CB4453">
        <w:rPr>
          <w:rFonts w:ascii="Times New Roman" w:hAnsi="Times New Roman" w:cs="Times New Roman"/>
          <w:spacing w:val="-4"/>
          <w:sz w:val="28"/>
          <w:szCs w:val="28"/>
        </w:rPr>
        <w:lastRenderedPageBreak/>
        <w:t xml:space="preserve">поглиблено теоретичні та методичні положення дослідження </w:t>
      </w:r>
      <w:r w:rsidRPr="00CB4453">
        <w:rPr>
          <w:rFonts w:ascii="Times New Roman" w:hAnsi="Times New Roman" w:cs="Times New Roman"/>
          <w:bCs/>
          <w:iCs/>
          <w:spacing w:val="-4"/>
          <w:sz w:val="28"/>
          <w:szCs w:val="28"/>
        </w:rPr>
        <w:t>соціально-демографічного потенціалу</w:t>
      </w:r>
      <w:r w:rsidRPr="00CB4453">
        <w:rPr>
          <w:rFonts w:ascii="Times New Roman" w:hAnsi="Times New Roman" w:cs="Times New Roman"/>
          <w:spacing w:val="-4"/>
          <w:sz w:val="28"/>
          <w:szCs w:val="28"/>
        </w:rPr>
        <w:t xml:space="preserve">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регіону як базової дефініції регіональної демографії. Зокрема запропоновано визначення т</w:t>
      </w:r>
      <w:r w:rsidRPr="00CB4453">
        <w:rPr>
          <w:rFonts w:ascii="Times New Roman" w:hAnsi="Times New Roman" w:cs="Times New Roman"/>
          <w:bCs/>
          <w:iCs/>
          <w:spacing w:val="-4"/>
          <w:sz w:val="28"/>
          <w:szCs w:val="28"/>
        </w:rPr>
        <w:t>ериторіальної соціально-демографічної систем,</w:t>
      </w:r>
      <w:r w:rsidRPr="00CB4453">
        <w:rPr>
          <w:rFonts w:ascii="Times New Roman" w:hAnsi="Times New Roman" w:cs="Times New Roman"/>
          <w:spacing w:val="-4"/>
          <w:sz w:val="28"/>
          <w:szCs w:val="28"/>
        </w:rPr>
        <w:t xml:space="preserve"> </w:t>
      </w:r>
      <w:proofErr w:type="spellStart"/>
      <w:r w:rsidRPr="00CB4453">
        <w:rPr>
          <w:rFonts w:ascii="Times New Roman" w:hAnsi="Times New Roman" w:cs="Times New Roman"/>
          <w:bCs/>
          <w:iCs/>
          <w:spacing w:val="-4"/>
          <w:sz w:val="28"/>
          <w:szCs w:val="28"/>
        </w:rPr>
        <w:t>СДП</w:t>
      </w:r>
      <w:proofErr w:type="spellEnd"/>
      <w:r w:rsidRPr="00CB4453">
        <w:rPr>
          <w:rFonts w:ascii="Times New Roman" w:hAnsi="Times New Roman" w:cs="Times New Roman"/>
          <w:bCs/>
          <w:iCs/>
          <w:spacing w:val="-4"/>
          <w:sz w:val="28"/>
          <w:szCs w:val="28"/>
        </w:rPr>
        <w:t xml:space="preserve"> регіону</w:t>
      </w:r>
      <w:r w:rsidRPr="00CB4453">
        <w:rPr>
          <w:rFonts w:ascii="Times New Roman" w:hAnsi="Times New Roman" w:cs="Times New Roman"/>
          <w:spacing w:val="-4"/>
          <w:sz w:val="28"/>
          <w:szCs w:val="28"/>
        </w:rPr>
        <w:t xml:space="preserve">. Розроблено та обґрунтовано логіко-структурну схему комплексного аналізу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Визначено критерії класифікації та структурні види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Побудовано теоретичну модель та розроблено методичні підходи до аналізу </w:t>
      </w:r>
      <w:r w:rsidRPr="00CB4453">
        <w:rPr>
          <w:rFonts w:ascii="Times New Roman" w:hAnsi="Times New Roman" w:cs="Times New Roman"/>
          <w:bCs/>
          <w:iCs/>
          <w:spacing w:val="-4"/>
          <w:sz w:val="28"/>
          <w:szCs w:val="28"/>
        </w:rPr>
        <w:t>трансформаційної структури</w:t>
      </w:r>
      <w:r w:rsidRPr="00CB4453">
        <w:rPr>
          <w:rFonts w:ascii="Times New Roman" w:hAnsi="Times New Roman" w:cs="Times New Roman"/>
          <w:spacing w:val="-4"/>
          <w:sz w:val="28"/>
          <w:szCs w:val="28"/>
        </w:rPr>
        <w:t xml:space="preserve">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з використанням </w:t>
      </w:r>
      <w:r w:rsidRPr="00CB4453">
        <w:rPr>
          <w:rFonts w:ascii="Times New Roman" w:hAnsi="Times New Roman" w:cs="Times New Roman"/>
          <w:bCs/>
          <w:spacing w:val="-4"/>
          <w:sz w:val="28"/>
          <w:szCs w:val="28"/>
        </w:rPr>
        <w:t>понять</w:t>
      </w:r>
      <w:r w:rsidRPr="00CB4453">
        <w:rPr>
          <w:rFonts w:ascii="Times New Roman" w:hAnsi="Times New Roman" w:cs="Times New Roman"/>
          <w:spacing w:val="-4"/>
          <w:sz w:val="28"/>
          <w:szCs w:val="28"/>
        </w:rPr>
        <w:t xml:space="preserve"> </w:t>
      </w:r>
      <w:proofErr w:type="spellStart"/>
      <w:r w:rsidRPr="00CB4453">
        <w:rPr>
          <w:rFonts w:ascii="Times New Roman" w:hAnsi="Times New Roman" w:cs="Times New Roman"/>
          <w:spacing w:val="-4"/>
          <w:sz w:val="28"/>
          <w:szCs w:val="28"/>
        </w:rPr>
        <w:t>міжпотенційної</w:t>
      </w:r>
      <w:proofErr w:type="spellEnd"/>
      <w:r w:rsidRPr="00CB4453">
        <w:rPr>
          <w:rFonts w:ascii="Times New Roman" w:hAnsi="Times New Roman" w:cs="Times New Roman"/>
          <w:bCs/>
          <w:iCs/>
          <w:spacing w:val="-4"/>
          <w:sz w:val="28"/>
          <w:szCs w:val="28"/>
        </w:rPr>
        <w:t xml:space="preserve"> пропорційності, </w:t>
      </w:r>
      <w:proofErr w:type="spellStart"/>
      <w:r w:rsidRPr="00CB4453">
        <w:rPr>
          <w:rFonts w:ascii="Times New Roman" w:hAnsi="Times New Roman" w:cs="Times New Roman"/>
          <w:bCs/>
          <w:iCs/>
          <w:spacing w:val="-4"/>
          <w:sz w:val="28"/>
          <w:szCs w:val="28"/>
        </w:rPr>
        <w:t>внутрікомпонентного</w:t>
      </w:r>
      <w:proofErr w:type="spellEnd"/>
      <w:r w:rsidRPr="00CB4453">
        <w:rPr>
          <w:rFonts w:ascii="Times New Roman" w:hAnsi="Times New Roman" w:cs="Times New Roman"/>
          <w:bCs/>
          <w:iCs/>
          <w:spacing w:val="-4"/>
          <w:sz w:val="28"/>
          <w:szCs w:val="28"/>
        </w:rPr>
        <w:t xml:space="preserve"> дисбалансу, </w:t>
      </w:r>
      <w:proofErr w:type="spellStart"/>
      <w:r w:rsidRPr="00CB4453">
        <w:rPr>
          <w:rFonts w:ascii="Times New Roman" w:hAnsi="Times New Roman" w:cs="Times New Roman"/>
          <w:bCs/>
          <w:iCs/>
          <w:spacing w:val="-4"/>
          <w:sz w:val="28"/>
          <w:szCs w:val="28"/>
        </w:rPr>
        <w:t>дисфункціональної</w:t>
      </w:r>
      <w:proofErr w:type="spellEnd"/>
      <w:r w:rsidRPr="00CB4453">
        <w:rPr>
          <w:rFonts w:ascii="Times New Roman" w:hAnsi="Times New Roman" w:cs="Times New Roman"/>
          <w:bCs/>
          <w:iCs/>
          <w:spacing w:val="-4"/>
          <w:sz w:val="28"/>
          <w:szCs w:val="28"/>
        </w:rPr>
        <w:t xml:space="preserve"> </w:t>
      </w:r>
      <w:proofErr w:type="spellStart"/>
      <w:r w:rsidRPr="00CB4453">
        <w:rPr>
          <w:rFonts w:ascii="Times New Roman" w:hAnsi="Times New Roman" w:cs="Times New Roman"/>
          <w:bCs/>
          <w:iCs/>
          <w:spacing w:val="-4"/>
          <w:sz w:val="28"/>
          <w:szCs w:val="28"/>
        </w:rPr>
        <w:t>трансформаційності</w:t>
      </w:r>
      <w:proofErr w:type="spellEnd"/>
      <w:r w:rsidRPr="00CB4453">
        <w:rPr>
          <w:rFonts w:ascii="Times New Roman" w:hAnsi="Times New Roman" w:cs="Times New Roman"/>
          <w:spacing w:val="-4"/>
          <w:sz w:val="28"/>
          <w:szCs w:val="28"/>
        </w:rPr>
        <w:t xml:space="preserve">. Розкрито </w:t>
      </w:r>
      <w:proofErr w:type="spellStart"/>
      <w:r w:rsidRPr="00CB4453">
        <w:rPr>
          <w:rFonts w:ascii="Times New Roman" w:hAnsi="Times New Roman" w:cs="Times New Roman"/>
          <w:spacing w:val="-4"/>
          <w:sz w:val="28"/>
          <w:szCs w:val="28"/>
        </w:rPr>
        <w:t>глобалізаційні</w:t>
      </w:r>
      <w:proofErr w:type="spellEnd"/>
      <w:r w:rsidRPr="00CB4453">
        <w:rPr>
          <w:rFonts w:ascii="Times New Roman" w:hAnsi="Times New Roman" w:cs="Times New Roman"/>
          <w:spacing w:val="-4"/>
          <w:sz w:val="28"/>
          <w:szCs w:val="28"/>
        </w:rPr>
        <w:t xml:space="preserve"> аспекти формування та реалізації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Вказано на напрями розгортання трансформаційної структури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мешканців регіону-соціуму відповідно до шляхів модернізації регіональної економіки та до багаторівневої, збалансованої людської активності, обумовленої парадигмою спільного ринку;</w:t>
      </w:r>
    </w:p>
    <w:p w:rsidR="005E796A" w:rsidRPr="00CB4453" w:rsidRDefault="00A20E82" w:rsidP="00CB4453">
      <w:pPr>
        <w:pStyle w:val="a3"/>
        <w:numPr>
          <w:ilvl w:val="0"/>
          <w:numId w:val="4"/>
        </w:numPr>
        <w:spacing w:line="240" w:lineRule="auto"/>
        <w:ind w:left="0" w:firstLine="0"/>
        <w:rPr>
          <w:rFonts w:ascii="Times New Roman" w:hAnsi="Times New Roman" w:cs="Times New Roman"/>
          <w:i/>
          <w:sz w:val="28"/>
          <w:szCs w:val="28"/>
        </w:rPr>
      </w:pPr>
      <w:proofErr w:type="spellStart"/>
      <w:r w:rsidRPr="00CB4453">
        <w:rPr>
          <w:rFonts w:ascii="Times New Roman" w:hAnsi="Times New Roman"/>
          <w:sz w:val="28"/>
          <w:szCs w:val="28"/>
        </w:rPr>
        <w:t>о</w:t>
      </w:r>
      <w:r w:rsidRPr="00CB4453">
        <w:rPr>
          <w:rFonts w:ascii="Times New Roman" w:eastAsia="Calibri" w:hAnsi="Times New Roman" w:cs="Times New Roman"/>
          <w:sz w:val="28"/>
          <w:szCs w:val="28"/>
        </w:rPr>
        <w:t>бгрунтуван</w:t>
      </w:r>
      <w:r w:rsidRPr="00CB4453">
        <w:rPr>
          <w:rFonts w:ascii="Times New Roman" w:hAnsi="Times New Roman"/>
          <w:sz w:val="28"/>
          <w:szCs w:val="28"/>
        </w:rPr>
        <w:t>о</w:t>
      </w:r>
      <w:proofErr w:type="spellEnd"/>
      <w:r w:rsidRPr="00CB4453">
        <w:rPr>
          <w:rFonts w:ascii="Times New Roman" w:hAnsi="Times New Roman"/>
          <w:sz w:val="28"/>
          <w:szCs w:val="28"/>
        </w:rPr>
        <w:t xml:space="preserve"> </w:t>
      </w:r>
      <w:r w:rsidRPr="00CB4453">
        <w:rPr>
          <w:rFonts w:ascii="Times New Roman" w:eastAsia="Calibri" w:hAnsi="Times New Roman" w:cs="Times New Roman"/>
          <w:sz w:val="28"/>
          <w:szCs w:val="28"/>
        </w:rPr>
        <w:t>концепці</w:t>
      </w:r>
      <w:r w:rsidRPr="00CB4453">
        <w:rPr>
          <w:rFonts w:ascii="Times New Roman" w:hAnsi="Times New Roman"/>
          <w:sz w:val="28"/>
          <w:szCs w:val="28"/>
        </w:rPr>
        <w:t>ю</w:t>
      </w:r>
      <w:r w:rsidRPr="00CB4453">
        <w:rPr>
          <w:rFonts w:ascii="Times New Roman" w:eastAsia="Calibri" w:hAnsi="Times New Roman" w:cs="Times New Roman"/>
          <w:sz w:val="28"/>
          <w:szCs w:val="28"/>
        </w:rPr>
        <w:t xml:space="preserve"> структурно-інноваційної модернізації промисловості Карпатського регіону, у якій визначено структурні пріоритети його розвитку в розрізі  традиційних галузей спеціалізації, які необхідно підтримувати, галузей, що слід розвивати і галузей, які потрібно започатковувати;  </w:t>
      </w:r>
      <w:r w:rsidRPr="00CB4453">
        <w:rPr>
          <w:rFonts w:ascii="Times New Roman" w:eastAsia="TimesNewRoman" w:hAnsi="Times New Roman" w:cs="Times New Roman"/>
          <w:sz w:val="28"/>
          <w:szCs w:val="28"/>
        </w:rPr>
        <w:t>розроб</w:t>
      </w:r>
      <w:r w:rsidRPr="00CB4453">
        <w:rPr>
          <w:rFonts w:ascii="Times New Roman" w:eastAsia="TimesNewRoman" w:hAnsi="Times New Roman"/>
          <w:sz w:val="28"/>
          <w:szCs w:val="28"/>
        </w:rPr>
        <w:t>лено</w:t>
      </w:r>
      <w:r w:rsidRPr="00CB4453">
        <w:rPr>
          <w:rFonts w:ascii="Times New Roman" w:eastAsia="TimesNewRoman" w:hAnsi="Times New Roman" w:cs="Times New Roman"/>
          <w:sz w:val="28"/>
          <w:szCs w:val="28"/>
        </w:rPr>
        <w:t xml:space="preserve"> </w:t>
      </w:r>
      <w:r w:rsidRPr="00CB4453">
        <w:rPr>
          <w:rFonts w:ascii="Times New Roman" w:eastAsia="Calibri" w:hAnsi="Times New Roman" w:cs="Times New Roman"/>
          <w:sz w:val="28"/>
          <w:szCs w:val="28"/>
        </w:rPr>
        <w:t>методичн</w:t>
      </w:r>
      <w:r w:rsidRPr="00CB4453">
        <w:rPr>
          <w:rFonts w:ascii="Times New Roman" w:hAnsi="Times New Roman"/>
          <w:sz w:val="28"/>
          <w:szCs w:val="28"/>
        </w:rPr>
        <w:t>ий</w:t>
      </w:r>
      <w:r w:rsidRPr="00CB4453">
        <w:rPr>
          <w:rFonts w:ascii="Times New Roman" w:eastAsia="Calibri" w:hAnsi="Times New Roman" w:cs="Times New Roman"/>
          <w:sz w:val="28"/>
          <w:szCs w:val="28"/>
        </w:rPr>
        <w:t xml:space="preserve"> підх</w:t>
      </w:r>
      <w:r w:rsidRPr="00CB4453">
        <w:rPr>
          <w:rFonts w:ascii="Times New Roman" w:hAnsi="Times New Roman"/>
          <w:sz w:val="28"/>
          <w:szCs w:val="28"/>
        </w:rPr>
        <w:t>ід</w:t>
      </w:r>
      <w:r w:rsidRPr="00CB4453">
        <w:rPr>
          <w:rFonts w:ascii="Times New Roman" w:eastAsia="Calibri" w:hAnsi="Times New Roman" w:cs="Times New Roman"/>
          <w:sz w:val="28"/>
          <w:szCs w:val="28"/>
        </w:rPr>
        <w:t xml:space="preserve"> до інтегральної оцінки потенціалу модернізації промисловості регіон</w:t>
      </w:r>
      <w:r w:rsidR="00395E2A" w:rsidRPr="00CB4453">
        <w:rPr>
          <w:rFonts w:ascii="Times New Roman" w:eastAsia="Calibri" w:hAnsi="Times New Roman" w:cs="Times New Roman"/>
          <w:sz w:val="28"/>
          <w:szCs w:val="28"/>
        </w:rPr>
        <w:t>у</w:t>
      </w:r>
      <w:r w:rsidRPr="00CB4453">
        <w:rPr>
          <w:rFonts w:ascii="Times New Roman" w:eastAsia="Calibri" w:hAnsi="Times New Roman" w:cs="Times New Roman"/>
          <w:sz w:val="28"/>
          <w:szCs w:val="28"/>
        </w:rPr>
        <w:t>, який дозволяє оцінити якісний стан та резерви використання відповідних видів ресурсів складових потенціалу і може використовуватись при здійсненні моніторингу реалізації стратегій та програм розвитку промисловості регіонів;</w:t>
      </w:r>
    </w:p>
    <w:p w:rsidR="008A1B9E" w:rsidRPr="00A609DE" w:rsidRDefault="005E796A" w:rsidP="00DE3B71">
      <w:pPr>
        <w:pStyle w:val="a3"/>
        <w:numPr>
          <w:ilvl w:val="0"/>
          <w:numId w:val="4"/>
        </w:numPr>
        <w:spacing w:line="240" w:lineRule="auto"/>
        <w:ind w:left="0" w:firstLine="0"/>
        <w:rPr>
          <w:rFonts w:ascii="Times New Roman" w:hAnsi="Times New Roman" w:cs="Times New Roman"/>
          <w:i/>
          <w:sz w:val="28"/>
          <w:szCs w:val="28"/>
        </w:rPr>
      </w:pPr>
      <w:r w:rsidRPr="00A609DE">
        <w:rPr>
          <w:rFonts w:ascii="Times New Roman" w:eastAsia="Calibri" w:hAnsi="Times New Roman" w:cs="Times New Roman"/>
          <w:sz w:val="28"/>
          <w:szCs w:val="28"/>
        </w:rPr>
        <w:t xml:space="preserve">визначено основні напрями та форми еволюції інституційного забезпечення розвитку сільських територій у контексті наближення до вимог і стандартів ЄС; виявлено роль неформальних інститутів у соціально-економічному розвитку сільських територій Карпатського регіону, а також запропоновано механізми нівелювання деструктивного впливу найбільш загрозливих інституційних </w:t>
      </w:r>
      <w:proofErr w:type="spellStart"/>
      <w:r w:rsidRPr="00A609DE">
        <w:rPr>
          <w:rFonts w:ascii="Times New Roman" w:eastAsia="Calibri" w:hAnsi="Times New Roman" w:cs="Times New Roman"/>
          <w:sz w:val="28"/>
          <w:szCs w:val="28"/>
        </w:rPr>
        <w:t>дисфункцій</w:t>
      </w:r>
      <w:proofErr w:type="spellEnd"/>
      <w:r w:rsidRPr="00A609DE">
        <w:rPr>
          <w:rFonts w:ascii="Times New Roman" w:eastAsia="Calibri" w:hAnsi="Times New Roman" w:cs="Times New Roman"/>
          <w:sz w:val="28"/>
          <w:szCs w:val="28"/>
        </w:rPr>
        <w:t>, що спричиняють до зниження ефективності економіки</w:t>
      </w:r>
      <w:r w:rsidR="00CB4453">
        <w:rPr>
          <w:rFonts w:ascii="Times New Roman" w:eastAsia="Calibri" w:hAnsi="Times New Roman" w:cs="Times New Roman"/>
          <w:sz w:val="28"/>
          <w:szCs w:val="28"/>
        </w:rPr>
        <w:t xml:space="preserve"> сільських територій</w:t>
      </w:r>
      <w:r w:rsidRPr="00A609DE">
        <w:rPr>
          <w:rFonts w:ascii="Times New Roman" w:eastAsia="Calibri" w:hAnsi="Times New Roman" w:cs="Times New Roman"/>
          <w:sz w:val="28"/>
          <w:szCs w:val="28"/>
        </w:rPr>
        <w:t>; розроблено комплексний прогноз розвитку сільських територій Карпатського регіону з урахуванням перспективи поглиблення інституційних змін і диверсифікації економіки</w:t>
      </w:r>
      <w:r w:rsidR="00CB4453">
        <w:rPr>
          <w:rFonts w:ascii="Times New Roman" w:eastAsia="Calibri" w:hAnsi="Times New Roman" w:cs="Times New Roman"/>
          <w:sz w:val="28"/>
          <w:szCs w:val="28"/>
        </w:rPr>
        <w:t xml:space="preserve"> сільських територій</w:t>
      </w:r>
      <w:r w:rsidRPr="00A609DE">
        <w:rPr>
          <w:rFonts w:ascii="Times New Roman" w:eastAsia="Calibri" w:hAnsi="Times New Roman" w:cs="Times New Roman"/>
          <w:sz w:val="28"/>
          <w:szCs w:val="28"/>
        </w:rPr>
        <w:t>; окреслено стратегічні орієнтири становлення інноваційного сільсько</w:t>
      </w:r>
      <w:r w:rsidRPr="00A609DE">
        <w:rPr>
          <w:rFonts w:ascii="Times New Roman" w:eastAsia="Calibri" w:hAnsi="Times New Roman" w:cs="Times New Roman"/>
          <w:sz w:val="28"/>
          <w:szCs w:val="28"/>
        </w:rPr>
        <w:softHyphen/>
        <w:t>господарського виробництва в межах сільських територій Карпатського регіону на основі формування сприятливого інвестиційного клімату, удосконалення ринкової інфраструктури та проведення земельної реформи</w:t>
      </w:r>
      <w:r w:rsidRPr="00A609DE">
        <w:rPr>
          <w:rFonts w:ascii="Times New Roman" w:hAnsi="Times New Roman" w:cs="Times New Roman"/>
          <w:sz w:val="28"/>
          <w:szCs w:val="28"/>
        </w:rPr>
        <w:t>;</w:t>
      </w:r>
    </w:p>
    <w:p w:rsidR="00EF7A4C" w:rsidRPr="00A609DE" w:rsidRDefault="008A1B9E" w:rsidP="00DE3B71">
      <w:pPr>
        <w:pStyle w:val="a3"/>
        <w:numPr>
          <w:ilvl w:val="0"/>
          <w:numId w:val="4"/>
        </w:numPr>
        <w:spacing w:line="240" w:lineRule="auto"/>
        <w:ind w:left="0" w:firstLine="0"/>
        <w:rPr>
          <w:rFonts w:ascii="Times New Roman" w:hAnsi="Times New Roman" w:cs="Times New Roman"/>
          <w:i/>
          <w:sz w:val="28"/>
          <w:szCs w:val="28"/>
        </w:rPr>
      </w:pPr>
      <w:r w:rsidRPr="00A609DE">
        <w:rPr>
          <w:rFonts w:ascii="Times New Roman" w:hAnsi="Times New Roman" w:cs="Times New Roman"/>
          <w:sz w:val="28"/>
          <w:szCs w:val="28"/>
        </w:rPr>
        <w:t xml:space="preserve">розроблено теоретико-методологічні основи вивчення особливостей розвитку малих міст Карпатського регіону, які базуються на удосконаленому понятійно-термінологічному апараті, </w:t>
      </w:r>
      <w:r w:rsidRPr="00A609DE">
        <w:rPr>
          <w:rFonts w:ascii="Times New Roman" w:hAnsi="Times New Roman" w:cs="Times New Roman"/>
          <w:bCs/>
          <w:sz w:val="28"/>
          <w:szCs w:val="28"/>
        </w:rPr>
        <w:t>здійснених класифікаціях малих міст за різними ознаками, використанні</w:t>
      </w:r>
      <w:r w:rsidRPr="00A609DE">
        <w:rPr>
          <w:rFonts w:ascii="Times New Roman" w:hAnsi="Times New Roman" w:cs="Times New Roman"/>
          <w:sz w:val="28"/>
          <w:szCs w:val="28"/>
        </w:rPr>
        <w:t xml:space="preserve"> неокласичних та </w:t>
      </w:r>
      <w:proofErr w:type="spellStart"/>
      <w:r w:rsidRPr="00A609DE">
        <w:rPr>
          <w:rFonts w:ascii="Times New Roman" w:hAnsi="Times New Roman" w:cs="Times New Roman"/>
          <w:sz w:val="28"/>
          <w:szCs w:val="28"/>
        </w:rPr>
        <w:t>еконофізичної</w:t>
      </w:r>
      <w:proofErr w:type="spellEnd"/>
      <w:r w:rsidRPr="00A609DE">
        <w:rPr>
          <w:rFonts w:ascii="Times New Roman" w:hAnsi="Times New Roman" w:cs="Times New Roman"/>
          <w:sz w:val="28"/>
          <w:szCs w:val="28"/>
        </w:rPr>
        <w:t xml:space="preserve"> моделей зростання міст тощо, </w:t>
      </w:r>
      <w:r w:rsidRPr="00A609DE">
        <w:rPr>
          <w:rFonts w:ascii="Times New Roman" w:hAnsi="Times New Roman" w:cs="Times New Roman"/>
          <w:bCs/>
          <w:sz w:val="28"/>
          <w:szCs w:val="28"/>
        </w:rPr>
        <w:t>що дало можливість отримати нові знання про особливості функціонування та можливості перспективного розвитку малих міст в умовах нестабільної соціально-економічної ситуації в країні загалом та регіонах зокрема, виявити проблеми їх розвитку та розробити заходи</w:t>
      </w:r>
      <w:r w:rsidR="00395E2A" w:rsidRPr="00A609DE">
        <w:rPr>
          <w:rFonts w:ascii="Times New Roman" w:hAnsi="Times New Roman" w:cs="Times New Roman"/>
          <w:bCs/>
          <w:sz w:val="28"/>
          <w:szCs w:val="28"/>
        </w:rPr>
        <w:t xml:space="preserve"> із</w:t>
      </w:r>
      <w:r w:rsidRPr="00A609DE">
        <w:rPr>
          <w:rFonts w:ascii="Times New Roman" w:hAnsi="Times New Roman" w:cs="Times New Roman"/>
          <w:bCs/>
          <w:sz w:val="28"/>
          <w:szCs w:val="28"/>
        </w:rPr>
        <w:t xml:space="preserve"> розв’язання таких проблем;</w:t>
      </w:r>
    </w:p>
    <w:p w:rsidR="00EF7A4C" w:rsidRPr="00A609DE" w:rsidRDefault="00EF7A4C" w:rsidP="00DE3B71">
      <w:pPr>
        <w:pStyle w:val="a3"/>
        <w:numPr>
          <w:ilvl w:val="0"/>
          <w:numId w:val="4"/>
        </w:numPr>
        <w:spacing w:line="240" w:lineRule="auto"/>
        <w:ind w:left="0" w:firstLine="0"/>
        <w:rPr>
          <w:rFonts w:ascii="Times New Roman" w:hAnsi="Times New Roman" w:cs="Times New Roman"/>
          <w:i/>
          <w:sz w:val="28"/>
          <w:szCs w:val="28"/>
        </w:rPr>
      </w:pPr>
      <w:r w:rsidRPr="00A609DE">
        <w:rPr>
          <w:rFonts w:ascii="Times New Roman" w:hAnsi="Times New Roman" w:cs="Times New Roman"/>
          <w:sz w:val="28"/>
          <w:szCs w:val="28"/>
        </w:rPr>
        <w:lastRenderedPageBreak/>
        <w:t xml:space="preserve">розроблено концепцію забезпечення фінансової спроможності областей Карпатського регіону за рахунок активізації бюджетних та </w:t>
      </w:r>
      <w:proofErr w:type="spellStart"/>
      <w:r w:rsidRPr="00A609DE">
        <w:rPr>
          <w:rFonts w:ascii="Times New Roman" w:hAnsi="Times New Roman" w:cs="Times New Roman"/>
          <w:sz w:val="28"/>
          <w:szCs w:val="28"/>
        </w:rPr>
        <w:t>небюджетних</w:t>
      </w:r>
      <w:proofErr w:type="spellEnd"/>
      <w:r w:rsidRPr="00A609DE">
        <w:rPr>
          <w:rFonts w:ascii="Times New Roman" w:hAnsi="Times New Roman" w:cs="Times New Roman"/>
          <w:sz w:val="28"/>
          <w:szCs w:val="28"/>
        </w:rPr>
        <w:t xml:space="preserve"> методів фінансового забезпечення місцевого розвитку. До засадничих положень концепції віднесено: 1) зміцнення фінансової незалежності регіонів, територіальних громад; 2) відмова від патерналістської моделі відносин між регіонами та центром і стимулювання ефективного використання власного фінансового потенціалу Карпатського регіону; 3) забезпечення ефективності міжбюджетних відносин;  4) нарощення обсягів бюджетних ви</w:t>
      </w:r>
      <w:r w:rsidR="00395E2A" w:rsidRPr="00A609DE">
        <w:rPr>
          <w:rFonts w:ascii="Times New Roman" w:hAnsi="Times New Roman" w:cs="Times New Roman"/>
          <w:sz w:val="28"/>
          <w:szCs w:val="28"/>
        </w:rPr>
        <w:t>датків інвестиційного характеру</w:t>
      </w:r>
      <w:r w:rsidRPr="00A609DE">
        <w:rPr>
          <w:rFonts w:ascii="Times New Roman" w:hAnsi="Times New Roman" w:cs="Times New Roman"/>
          <w:sz w:val="28"/>
          <w:szCs w:val="28"/>
        </w:rPr>
        <w:t>;</w:t>
      </w:r>
    </w:p>
    <w:p w:rsidR="00A432E0" w:rsidRPr="00A609DE" w:rsidRDefault="00B27D41" w:rsidP="00DE3B71">
      <w:pPr>
        <w:pStyle w:val="a3"/>
        <w:numPr>
          <w:ilvl w:val="0"/>
          <w:numId w:val="4"/>
        </w:numPr>
        <w:spacing w:line="240" w:lineRule="auto"/>
        <w:ind w:left="0" w:firstLine="0"/>
        <w:rPr>
          <w:rFonts w:ascii="Times New Roman" w:hAnsi="Times New Roman" w:cs="Times New Roman"/>
          <w:i/>
          <w:sz w:val="28"/>
          <w:szCs w:val="28"/>
        </w:rPr>
      </w:pPr>
      <w:r w:rsidRPr="00A609DE">
        <w:rPr>
          <w:rFonts w:ascii="Times New Roman" w:hAnsi="Times New Roman" w:cs="Times New Roman"/>
          <w:sz w:val="28"/>
          <w:szCs w:val="28"/>
        </w:rPr>
        <w:t>розроблено</w:t>
      </w:r>
      <w:r w:rsidRPr="00A609DE">
        <w:rPr>
          <w:rFonts w:ascii="Times New Roman" w:eastAsia="Calibri" w:hAnsi="Times New Roman" w:cs="Times New Roman"/>
          <w:sz w:val="28"/>
          <w:szCs w:val="28"/>
        </w:rPr>
        <w:t xml:space="preserve"> методологічний підхід до комплексної оцінки ефективності інвестиційної діяльності в регіоні, згідно з яким досліджується як структура напрямків капіталовкладень (у галузевому і територіальному розрізі), так і структура інвестицій за джерелами їх фінансування;</w:t>
      </w:r>
      <w:r w:rsidRPr="00A609DE">
        <w:rPr>
          <w:rFonts w:ascii="Times New Roman" w:eastAsia="Calibri" w:hAnsi="Times New Roman" w:cs="Times New Roman"/>
        </w:rPr>
        <w:t xml:space="preserve"> </w:t>
      </w:r>
      <w:r w:rsidRPr="00A609DE">
        <w:rPr>
          <w:rFonts w:ascii="Times New Roman" w:eastAsia="Calibri" w:hAnsi="Times New Roman" w:cs="Times New Roman"/>
          <w:sz w:val="28"/>
          <w:szCs w:val="28"/>
        </w:rPr>
        <w:t>математичний апарат (систему багатофакторних індекс</w:t>
      </w:r>
      <w:r w:rsidRPr="00A609DE">
        <w:rPr>
          <w:rFonts w:ascii="Times New Roman" w:eastAsia="Calibri" w:hAnsi="Times New Roman" w:cs="Times New Roman"/>
          <w:sz w:val="28"/>
          <w:szCs w:val="28"/>
        </w:rPr>
        <w:softHyphen/>
        <w:t xml:space="preserve">них моделей) для визначення ефективності інвестиційної діяльності </w:t>
      </w:r>
      <w:proofErr w:type="spellStart"/>
      <w:r w:rsidRPr="00A609DE">
        <w:rPr>
          <w:rFonts w:ascii="Times New Roman" w:eastAsia="Calibri" w:hAnsi="Times New Roman" w:cs="Times New Roman"/>
          <w:sz w:val="28"/>
          <w:szCs w:val="28"/>
        </w:rPr>
        <w:t>в  регіо</w:t>
      </w:r>
      <w:proofErr w:type="spellEnd"/>
      <w:r w:rsidRPr="00A609DE">
        <w:rPr>
          <w:rFonts w:ascii="Times New Roman" w:eastAsia="Calibri" w:hAnsi="Times New Roman" w:cs="Times New Roman"/>
          <w:sz w:val="28"/>
          <w:szCs w:val="28"/>
        </w:rPr>
        <w:t xml:space="preserve">ні через призму відносних показників віддачі від інвестицій </w:t>
      </w:r>
      <w:proofErr w:type="spellStart"/>
      <w:r w:rsidRPr="00A609DE">
        <w:rPr>
          <w:rFonts w:ascii="Times New Roman" w:eastAsia="Calibri" w:hAnsi="Times New Roman" w:cs="Times New Roman"/>
          <w:sz w:val="28"/>
          <w:szCs w:val="28"/>
        </w:rPr>
        <w:t>в  основн</w:t>
      </w:r>
      <w:proofErr w:type="spellEnd"/>
      <w:r w:rsidRPr="00A609DE">
        <w:rPr>
          <w:rFonts w:ascii="Times New Roman" w:eastAsia="Calibri" w:hAnsi="Times New Roman" w:cs="Times New Roman"/>
          <w:sz w:val="28"/>
          <w:szCs w:val="28"/>
        </w:rPr>
        <w:t>ий капітал суб’єктів усіх видів економічної діяльності; методичний інструментарій для проведення багатоваріантної оцінки впливу структурних трансформацій, що відбуваються на галузево-територіальному рівні, на ефективність залучених в економіку регіону інвестиційних ресурсів</w:t>
      </w:r>
      <w:r w:rsidRPr="00A609DE">
        <w:rPr>
          <w:rFonts w:ascii="Times New Roman" w:hAnsi="Times New Roman" w:cs="Times New Roman"/>
          <w:sz w:val="28"/>
          <w:szCs w:val="28"/>
        </w:rPr>
        <w:t>;</w:t>
      </w:r>
    </w:p>
    <w:p w:rsidR="00B27D41" w:rsidRPr="00A609DE" w:rsidRDefault="00A432E0" w:rsidP="00DE3B71">
      <w:pPr>
        <w:pStyle w:val="a3"/>
        <w:numPr>
          <w:ilvl w:val="0"/>
          <w:numId w:val="4"/>
        </w:numPr>
        <w:spacing w:line="240" w:lineRule="auto"/>
        <w:ind w:left="0" w:firstLine="0"/>
        <w:rPr>
          <w:rFonts w:ascii="Times New Roman" w:hAnsi="Times New Roman" w:cs="Times New Roman"/>
          <w:i/>
          <w:sz w:val="28"/>
          <w:szCs w:val="28"/>
        </w:rPr>
      </w:pPr>
      <w:proofErr w:type="spellStart"/>
      <w:r w:rsidRPr="00A609DE">
        <w:rPr>
          <w:rFonts w:ascii="Times New Roman" w:hAnsi="Times New Roman" w:cs="Times New Roman"/>
          <w:sz w:val="28"/>
          <w:szCs w:val="28"/>
        </w:rPr>
        <w:t>обгрунтовано</w:t>
      </w:r>
      <w:proofErr w:type="spellEnd"/>
      <w:r w:rsidRPr="00A609DE">
        <w:rPr>
          <w:rFonts w:ascii="Times New Roman" w:hAnsi="Times New Roman" w:cs="Times New Roman"/>
          <w:sz w:val="28"/>
          <w:szCs w:val="28"/>
        </w:rPr>
        <w:t xml:space="preserve"> теоретико-методологічну базу дослідження процесів формування та розвитку транскордонних регіонів як системних цілісних об’єктів, яка включає: виявлення закономірностей та специфіки транскордонних регіонів; класифікацію принципів  та  </w:t>
      </w:r>
      <w:proofErr w:type="spellStart"/>
      <w:r w:rsidRPr="00A609DE">
        <w:rPr>
          <w:rFonts w:ascii="Times New Roman" w:hAnsi="Times New Roman" w:cs="Times New Roman"/>
          <w:sz w:val="28"/>
          <w:szCs w:val="28"/>
        </w:rPr>
        <w:t>інституціальної</w:t>
      </w:r>
      <w:proofErr w:type="spellEnd"/>
      <w:r w:rsidRPr="00A609DE">
        <w:rPr>
          <w:rFonts w:ascii="Times New Roman" w:hAnsi="Times New Roman" w:cs="Times New Roman"/>
          <w:sz w:val="28"/>
          <w:szCs w:val="28"/>
        </w:rPr>
        <w:t xml:space="preserve"> основи, що створює можливості для системного бачення процесів функціонування транскордонних регіонів, дозволяє виявити проблеми та запропонувати шляхи їх подальшого розвитку. Виявлено значний вплив функціонування транскордонних ринків на соціальний та економічний розвиток прикордонних регіонів, що необхідно враховувати при конструктивному виборі пріоритетних напрямів стратегічного розвитку прикордонного регіону з метою забезпечення зростання добробуту і підвищення якості життя їх мешканців.</w:t>
      </w:r>
    </w:p>
    <w:p w:rsidR="00EF7A4C" w:rsidRPr="00A609DE" w:rsidRDefault="00EF7A4C" w:rsidP="00EF7A4C">
      <w:pPr>
        <w:spacing w:line="240" w:lineRule="auto"/>
        <w:ind w:firstLine="851"/>
        <w:rPr>
          <w:rFonts w:ascii="Times New Roman" w:eastAsia="Calibri" w:hAnsi="Times New Roman" w:cs="Times New Roman"/>
          <w:sz w:val="28"/>
          <w:szCs w:val="28"/>
        </w:rPr>
      </w:pPr>
      <w:r w:rsidRPr="00A609DE">
        <w:rPr>
          <w:rFonts w:ascii="Times New Roman" w:hAnsi="Times New Roman" w:cs="Times New Roman"/>
          <w:i/>
          <w:sz w:val="28"/>
          <w:szCs w:val="28"/>
        </w:rPr>
        <w:t xml:space="preserve">Практична значимість </w:t>
      </w:r>
      <w:r w:rsidRPr="00A609DE">
        <w:rPr>
          <w:rFonts w:ascii="Times New Roman" w:hAnsi="Times New Roman" w:cs="Times New Roman"/>
          <w:sz w:val="28"/>
          <w:szCs w:val="28"/>
        </w:rPr>
        <w:t>досліджень полягає в доведенні отриманих результатів до рівня методичних розробок</w:t>
      </w:r>
      <w:r w:rsidR="00175214">
        <w:rPr>
          <w:rFonts w:ascii="Times New Roman" w:hAnsi="Times New Roman" w:cs="Times New Roman"/>
          <w:sz w:val="28"/>
          <w:szCs w:val="28"/>
        </w:rPr>
        <w:t xml:space="preserve"> і рекомендацій</w:t>
      </w:r>
      <w:r w:rsidRPr="00A609DE">
        <w:rPr>
          <w:rFonts w:ascii="Times New Roman" w:hAnsi="Times New Roman" w:cs="Times New Roman"/>
          <w:sz w:val="28"/>
          <w:szCs w:val="28"/>
        </w:rPr>
        <w:t xml:space="preserve">, спрямованих </w:t>
      </w:r>
      <w:r w:rsidRPr="00A609DE">
        <w:rPr>
          <w:rFonts w:ascii="Times New Roman" w:eastAsia="Calibri" w:hAnsi="Times New Roman" w:cs="Times New Roman"/>
          <w:sz w:val="28"/>
          <w:szCs w:val="28"/>
        </w:rPr>
        <w:t>на використання у сфері управління територіальним розвитком</w:t>
      </w:r>
      <w:r w:rsidR="001F5114" w:rsidRPr="00A609DE">
        <w:rPr>
          <w:rFonts w:ascii="Times New Roman" w:hAnsi="Times New Roman" w:cs="Times New Roman"/>
          <w:sz w:val="28"/>
          <w:szCs w:val="28"/>
        </w:rPr>
        <w:t>, та</w:t>
      </w:r>
      <w:r w:rsidRPr="00A609DE">
        <w:rPr>
          <w:rFonts w:ascii="Times New Roman" w:eastAsia="Calibri" w:hAnsi="Times New Roman" w:cs="Times New Roman"/>
          <w:sz w:val="28"/>
          <w:szCs w:val="28"/>
        </w:rPr>
        <w:t xml:space="preserve"> інструментів програмно-цільового, нормативно-правового, фінансово-економічного забезпечення </w:t>
      </w:r>
      <w:r w:rsidR="001F5114" w:rsidRPr="00A609DE">
        <w:rPr>
          <w:rFonts w:ascii="Times New Roman" w:hAnsi="Times New Roman" w:cs="Times New Roman"/>
          <w:sz w:val="28"/>
          <w:szCs w:val="28"/>
        </w:rPr>
        <w:t>соціально-економічного розвитку Карпатського регіону</w:t>
      </w:r>
      <w:r w:rsidRPr="00A609DE">
        <w:rPr>
          <w:rFonts w:ascii="Times New Roman" w:eastAsia="Calibri" w:hAnsi="Times New Roman" w:cs="Times New Roman"/>
          <w:sz w:val="28"/>
          <w:szCs w:val="28"/>
        </w:rPr>
        <w:t>.</w:t>
      </w:r>
    </w:p>
    <w:p w:rsidR="00A20E82" w:rsidRPr="00A609DE" w:rsidRDefault="00EF7A4C" w:rsidP="00EF7A4C">
      <w:pPr>
        <w:spacing w:line="240" w:lineRule="auto"/>
        <w:rPr>
          <w:rFonts w:ascii="Times New Roman" w:hAnsi="Times New Roman" w:cs="Times New Roman"/>
          <w:sz w:val="28"/>
          <w:szCs w:val="28"/>
        </w:rPr>
      </w:pPr>
      <w:r w:rsidRPr="00A609DE">
        <w:rPr>
          <w:rFonts w:ascii="Times New Roman" w:eastAsia="Calibri" w:hAnsi="Times New Roman" w:cs="Times New Roman"/>
          <w:sz w:val="28"/>
          <w:szCs w:val="28"/>
        </w:rPr>
        <w:t xml:space="preserve">Підготовлені у процесі досліджень методичні розробки, аналітичні матеріали та практичні рекомендації знайшли схвалення та застосовані у роботі Верховної Ради України, </w:t>
      </w:r>
      <w:r w:rsidR="001F5114" w:rsidRPr="00A609DE">
        <w:rPr>
          <w:rFonts w:ascii="Times New Roman" w:hAnsi="Times New Roman" w:cs="Times New Roman"/>
          <w:sz w:val="28"/>
          <w:szCs w:val="28"/>
        </w:rPr>
        <w:t xml:space="preserve">Кабінету міністрів України, Міністерства регіонального розвитку, житлово-комунального господарства та будівництва України, Міністерства економічного розвитку і торгівлі України, </w:t>
      </w:r>
      <w:r w:rsidRPr="00A609DE">
        <w:rPr>
          <w:rFonts w:ascii="Times New Roman" w:eastAsia="Calibri" w:hAnsi="Times New Roman" w:cs="Times New Roman"/>
          <w:sz w:val="28"/>
          <w:szCs w:val="28"/>
        </w:rPr>
        <w:t xml:space="preserve">Міністерства екології та природних ресурсів України, Державного агентства України з туризму та курортів, облдержадміністрацій </w:t>
      </w:r>
      <w:r w:rsidR="001F5114" w:rsidRPr="00A609DE">
        <w:rPr>
          <w:rFonts w:ascii="Times New Roman" w:hAnsi="Times New Roman" w:cs="Times New Roman"/>
          <w:sz w:val="28"/>
          <w:szCs w:val="28"/>
        </w:rPr>
        <w:t xml:space="preserve">та обласних рад </w:t>
      </w:r>
      <w:r w:rsidRPr="00A609DE">
        <w:rPr>
          <w:rFonts w:ascii="Times New Roman" w:eastAsia="Calibri" w:hAnsi="Times New Roman" w:cs="Times New Roman"/>
          <w:sz w:val="28"/>
          <w:szCs w:val="28"/>
        </w:rPr>
        <w:t>Карпатського регіону України, Конгресу місцевих і регіональних влад Ради Європи.</w:t>
      </w:r>
      <w:r w:rsidR="001F5114" w:rsidRPr="00A609DE">
        <w:rPr>
          <w:rFonts w:ascii="Times New Roman" w:hAnsi="Times New Roman" w:cs="Times New Roman"/>
          <w:sz w:val="28"/>
          <w:szCs w:val="28"/>
        </w:rPr>
        <w:t xml:space="preserve"> Практична значимість одержаних результатів підтверджує більш як 110 довідок про їх впровадження в практику державного управління.</w:t>
      </w:r>
    </w:p>
    <w:p w:rsidR="001E0B35" w:rsidRPr="00A609DE" w:rsidRDefault="001E0B35" w:rsidP="00EF7A4C">
      <w:pPr>
        <w:spacing w:line="240" w:lineRule="auto"/>
        <w:rPr>
          <w:rFonts w:ascii="Times New Roman" w:hAnsi="Times New Roman" w:cs="Times New Roman"/>
          <w:sz w:val="28"/>
          <w:szCs w:val="28"/>
        </w:rPr>
      </w:pPr>
      <w:r w:rsidRPr="00A609DE">
        <w:rPr>
          <w:rFonts w:ascii="Times New Roman" w:hAnsi="Times New Roman" w:cs="Times New Roman"/>
          <w:sz w:val="28"/>
          <w:szCs w:val="28"/>
        </w:rPr>
        <w:lastRenderedPageBreak/>
        <w:t>Результати досліджень впроваджено в навчальний процес при викладанні таких дисциплін як «Регіональна економіка», «</w:t>
      </w:r>
      <w:r w:rsidR="00BA7363" w:rsidRPr="00A609DE">
        <w:rPr>
          <w:rFonts w:ascii="Times New Roman" w:hAnsi="Times New Roman" w:cs="Times New Roman"/>
          <w:sz w:val="28"/>
          <w:szCs w:val="28"/>
        </w:rPr>
        <w:t>С</w:t>
      </w:r>
      <w:r w:rsidRPr="00A609DE">
        <w:rPr>
          <w:rFonts w:ascii="Times New Roman" w:hAnsi="Times New Roman" w:cs="Times New Roman"/>
          <w:sz w:val="28"/>
          <w:szCs w:val="28"/>
        </w:rPr>
        <w:t xml:space="preserve">тратегічне управління регіональним розвитком», </w:t>
      </w:r>
      <w:r w:rsidR="00BA7363" w:rsidRPr="00A609DE">
        <w:rPr>
          <w:rFonts w:ascii="Times New Roman" w:hAnsi="Times New Roman" w:cs="Times New Roman"/>
          <w:sz w:val="28"/>
          <w:szCs w:val="28"/>
        </w:rPr>
        <w:t xml:space="preserve">«Транскордонне співробітництво» </w:t>
      </w:r>
      <w:r w:rsidRPr="00A609DE">
        <w:rPr>
          <w:rFonts w:ascii="Times New Roman" w:hAnsi="Times New Roman" w:cs="Times New Roman"/>
          <w:sz w:val="28"/>
          <w:szCs w:val="28"/>
        </w:rPr>
        <w:t>у низці вищих навчальних закладів, серед яких Львівський національний університет імені Івана Франка, НУ «Львівська політехніка», Ужгородський національний університет, Тернопільський інститут соціальних та інформаційних технологій, Хмельницьк</w:t>
      </w:r>
      <w:r w:rsidR="00175214">
        <w:rPr>
          <w:rFonts w:ascii="Times New Roman" w:hAnsi="Times New Roman" w:cs="Times New Roman"/>
          <w:sz w:val="28"/>
          <w:szCs w:val="28"/>
        </w:rPr>
        <w:t>ий</w:t>
      </w:r>
      <w:r w:rsidRPr="00A609DE">
        <w:rPr>
          <w:rFonts w:ascii="Times New Roman" w:hAnsi="Times New Roman" w:cs="Times New Roman"/>
          <w:sz w:val="28"/>
          <w:szCs w:val="28"/>
        </w:rPr>
        <w:t xml:space="preserve"> кооперативний торговельно-економічний інститут</w:t>
      </w:r>
      <w:r w:rsidR="00BA7363" w:rsidRPr="00A609DE">
        <w:rPr>
          <w:rFonts w:ascii="Times New Roman" w:hAnsi="Times New Roman" w:cs="Times New Roman"/>
          <w:sz w:val="28"/>
          <w:szCs w:val="28"/>
        </w:rPr>
        <w:t>.</w:t>
      </w:r>
    </w:p>
    <w:p w:rsidR="00A20E82" w:rsidRPr="00A609DE" w:rsidRDefault="00A20E82" w:rsidP="00A20E82">
      <w:pPr>
        <w:spacing w:line="240" w:lineRule="auto"/>
        <w:rPr>
          <w:rFonts w:ascii="Times New Roman" w:hAnsi="Times New Roman" w:cs="Times New Roman"/>
          <w:i/>
          <w:sz w:val="28"/>
          <w:szCs w:val="28"/>
        </w:rPr>
      </w:pPr>
      <w:r w:rsidRPr="00A609DE">
        <w:rPr>
          <w:rFonts w:ascii="Times New Roman" w:eastAsia="Calibri" w:hAnsi="Times New Roman" w:cs="Times New Roman"/>
          <w:i/>
          <w:sz w:val="28"/>
          <w:szCs w:val="28"/>
        </w:rPr>
        <w:t xml:space="preserve">Основні концептуальні положення </w:t>
      </w:r>
      <w:r w:rsidR="001E0B35" w:rsidRPr="00A609DE">
        <w:rPr>
          <w:rFonts w:ascii="Times New Roman" w:hAnsi="Times New Roman" w:cs="Times New Roman"/>
          <w:i/>
          <w:sz w:val="28"/>
          <w:szCs w:val="28"/>
        </w:rPr>
        <w:t xml:space="preserve">виконаних </w:t>
      </w:r>
      <w:r w:rsidRPr="00A609DE">
        <w:rPr>
          <w:rFonts w:ascii="Times New Roman" w:eastAsia="Calibri" w:hAnsi="Times New Roman" w:cs="Times New Roman"/>
          <w:i/>
          <w:sz w:val="28"/>
          <w:szCs w:val="28"/>
        </w:rPr>
        <w:t>досліджень</w:t>
      </w:r>
      <w:r w:rsidRPr="00A609DE">
        <w:rPr>
          <w:rFonts w:ascii="Times New Roman" w:hAnsi="Times New Roman" w:cs="Times New Roman"/>
          <w:i/>
          <w:sz w:val="28"/>
          <w:szCs w:val="28"/>
        </w:rPr>
        <w:t xml:space="preserve">. </w:t>
      </w:r>
    </w:p>
    <w:p w:rsidR="00A20E82" w:rsidRPr="00A609DE" w:rsidRDefault="00A20E82" w:rsidP="00A20E82">
      <w:pPr>
        <w:spacing w:line="240" w:lineRule="auto"/>
        <w:rPr>
          <w:rFonts w:ascii="Times New Roman" w:eastAsia="Calibri" w:hAnsi="Times New Roman" w:cs="Times New Roman"/>
          <w:sz w:val="28"/>
          <w:szCs w:val="28"/>
        </w:rPr>
      </w:pPr>
      <w:r w:rsidRPr="00A609DE">
        <w:rPr>
          <w:rFonts w:ascii="Times New Roman" w:eastAsia="Calibri" w:hAnsi="Times New Roman" w:cs="Times New Roman"/>
          <w:sz w:val="28"/>
          <w:szCs w:val="28"/>
        </w:rPr>
        <w:t xml:space="preserve">Основні положення </w:t>
      </w:r>
      <w:r w:rsidR="008A1B9E" w:rsidRPr="00A609DE">
        <w:rPr>
          <w:rFonts w:ascii="Times New Roman" w:hAnsi="Times New Roman" w:cs="Times New Roman"/>
          <w:sz w:val="28"/>
          <w:szCs w:val="28"/>
        </w:rPr>
        <w:t xml:space="preserve">дослідження проблем </w:t>
      </w:r>
      <w:r w:rsidR="008A1B9E" w:rsidRPr="00A609DE">
        <w:rPr>
          <w:rFonts w:ascii="Times New Roman" w:hAnsi="Times New Roman" w:cs="Times New Roman"/>
          <w:b/>
          <w:sz w:val="28"/>
          <w:szCs w:val="28"/>
        </w:rPr>
        <w:t>екологічної безпеки та природно-ресурсного потенціалу Карпатського регіону</w:t>
      </w:r>
      <w:r w:rsidRPr="00A609DE">
        <w:rPr>
          <w:rFonts w:ascii="Times New Roman" w:eastAsia="Calibri" w:hAnsi="Times New Roman" w:cs="Times New Roman"/>
          <w:sz w:val="28"/>
          <w:szCs w:val="28"/>
        </w:rPr>
        <w:t xml:space="preserve"> стосуються розвитку методологічних положень щодо  визначення ролі природно-ресурсного потенціалу регіону у забезпечені цілей сталого розвитку; економічної оцінки використання природно-ресурсного потенціалу Карпатського регіону України; розроблення системи стратегічних й операційних цілей та завдань природокористування в регіоні, механізмів й інструментів з їх досягнення;  методичних прийомів оцінки рівня сталого використання природних ресурсів гірського регіону. </w:t>
      </w:r>
    </w:p>
    <w:p w:rsidR="00A20E82" w:rsidRPr="00A609DE" w:rsidRDefault="00A20E82" w:rsidP="00A20E82">
      <w:pPr>
        <w:spacing w:line="240" w:lineRule="auto"/>
        <w:rPr>
          <w:rFonts w:ascii="Times New Roman" w:eastAsia="Calibri" w:hAnsi="Times New Roman" w:cs="Times New Roman"/>
          <w:sz w:val="28"/>
          <w:szCs w:val="28"/>
        </w:rPr>
      </w:pPr>
      <w:r w:rsidRPr="00A609DE">
        <w:rPr>
          <w:rFonts w:ascii="Times New Roman" w:eastAsia="Calibri" w:hAnsi="Times New Roman" w:cs="Times New Roman"/>
          <w:sz w:val="28"/>
          <w:szCs w:val="28"/>
        </w:rPr>
        <w:t xml:space="preserve">Важливим висновком проведеного дослідження є те, що гірський регіон не слід розглядати лише як природний феномен, який служить своєрідним    екологічним донором навколишніх прилеглих рівнинних територій. У горах живуть люди, які сформували унікальну </w:t>
      </w:r>
      <w:proofErr w:type="spellStart"/>
      <w:r w:rsidRPr="00A609DE">
        <w:rPr>
          <w:rFonts w:ascii="Times New Roman" w:eastAsia="Calibri" w:hAnsi="Times New Roman" w:cs="Times New Roman"/>
          <w:sz w:val="28"/>
          <w:szCs w:val="28"/>
        </w:rPr>
        <w:t>соціоекологічну</w:t>
      </w:r>
      <w:proofErr w:type="spellEnd"/>
      <w:r w:rsidRPr="00A609DE">
        <w:rPr>
          <w:rFonts w:ascii="Times New Roman" w:eastAsia="Calibri" w:hAnsi="Times New Roman" w:cs="Times New Roman"/>
          <w:sz w:val="28"/>
          <w:szCs w:val="28"/>
        </w:rPr>
        <w:t xml:space="preserve"> систему й </w:t>
      </w:r>
      <w:proofErr w:type="spellStart"/>
      <w:r w:rsidRPr="00A609DE">
        <w:rPr>
          <w:rFonts w:ascii="Times New Roman" w:eastAsia="Calibri" w:hAnsi="Times New Roman" w:cs="Times New Roman"/>
          <w:sz w:val="28"/>
          <w:szCs w:val="28"/>
        </w:rPr>
        <w:t>етнокультуру</w:t>
      </w:r>
      <w:proofErr w:type="spellEnd"/>
      <w:r w:rsidRPr="00A609DE">
        <w:rPr>
          <w:rFonts w:ascii="Times New Roman" w:eastAsia="Calibri" w:hAnsi="Times New Roman" w:cs="Times New Roman"/>
          <w:sz w:val="28"/>
          <w:szCs w:val="28"/>
        </w:rPr>
        <w:t xml:space="preserve">, в якій природа і людина гармонійно пов’язані. Вони є загальнолюдським надбанням і потребують збереження. Разом з тим, сучасні </w:t>
      </w:r>
      <w:proofErr w:type="spellStart"/>
      <w:r w:rsidRPr="00A609DE">
        <w:rPr>
          <w:rFonts w:ascii="Times New Roman" w:eastAsia="Calibri" w:hAnsi="Times New Roman" w:cs="Times New Roman"/>
          <w:sz w:val="28"/>
          <w:szCs w:val="28"/>
        </w:rPr>
        <w:t>глобалізаційні</w:t>
      </w:r>
      <w:proofErr w:type="spellEnd"/>
      <w:r w:rsidRPr="00A609DE">
        <w:rPr>
          <w:rFonts w:ascii="Times New Roman" w:eastAsia="Calibri" w:hAnsi="Times New Roman" w:cs="Times New Roman"/>
          <w:sz w:val="28"/>
          <w:szCs w:val="28"/>
        </w:rPr>
        <w:t xml:space="preserve"> тенденції руйнують ці надбання. Гірські регіони стають  усе більш економічно неконкурентними. Тому завдання економічного розвитку таких регіонів, у тому числі з використанням природно-ресурсних можливостей,  вирішення на цій основі їх соціально-демографічних проблем мають стати у ряд національних й міждержавних.  </w:t>
      </w:r>
    </w:p>
    <w:p w:rsidR="00A20E82" w:rsidRPr="00A609DE" w:rsidRDefault="00A20E82" w:rsidP="00A20E82">
      <w:pPr>
        <w:spacing w:line="240" w:lineRule="auto"/>
        <w:ind w:firstLine="851"/>
        <w:rPr>
          <w:rFonts w:ascii="Times New Roman" w:eastAsia="Calibri" w:hAnsi="Times New Roman" w:cs="Times New Roman"/>
          <w:sz w:val="28"/>
          <w:szCs w:val="28"/>
        </w:rPr>
      </w:pPr>
      <w:r w:rsidRPr="00A609DE">
        <w:rPr>
          <w:rFonts w:ascii="Times New Roman" w:eastAsia="Calibri" w:hAnsi="Times New Roman" w:cs="Times New Roman"/>
          <w:sz w:val="28"/>
          <w:szCs w:val="28"/>
        </w:rPr>
        <w:t xml:space="preserve">Дослідження дозволило вперше отримати загальну агреговану оцінку індексу сталого використання природних ресурсів Карпатського регіону України. При цьому </w:t>
      </w:r>
      <w:proofErr w:type="spellStart"/>
      <w:r w:rsidRPr="00A609DE">
        <w:rPr>
          <w:rFonts w:ascii="Times New Roman" w:eastAsia="Calibri" w:hAnsi="Times New Roman" w:cs="Times New Roman"/>
          <w:sz w:val="28"/>
          <w:szCs w:val="28"/>
        </w:rPr>
        <w:t>обгрунтовано</w:t>
      </w:r>
      <w:proofErr w:type="spellEnd"/>
      <w:r w:rsidRPr="00A609DE">
        <w:rPr>
          <w:rFonts w:ascii="Times New Roman" w:eastAsia="Calibri" w:hAnsi="Times New Roman" w:cs="Times New Roman"/>
          <w:sz w:val="28"/>
          <w:szCs w:val="28"/>
        </w:rPr>
        <w:t xml:space="preserve"> напрями, запропоновано механізми й інструменти підвищення рівня сталого природокористування в регіоні.</w:t>
      </w:r>
    </w:p>
    <w:p w:rsidR="00CB4453" w:rsidRPr="00CB4453" w:rsidRDefault="00CB4453" w:rsidP="00CB4453">
      <w:pPr>
        <w:spacing w:line="240" w:lineRule="auto"/>
        <w:ind w:firstLine="720"/>
        <w:rPr>
          <w:rFonts w:ascii="Times New Roman" w:hAnsi="Times New Roman" w:cs="Times New Roman"/>
          <w:spacing w:val="-4"/>
          <w:sz w:val="28"/>
          <w:szCs w:val="28"/>
        </w:rPr>
      </w:pPr>
      <w:r w:rsidRPr="00CB4453">
        <w:rPr>
          <w:rFonts w:ascii="Times New Roman" w:hAnsi="Times New Roman" w:cs="Times New Roman"/>
          <w:spacing w:val="-4"/>
          <w:sz w:val="28"/>
          <w:szCs w:val="28"/>
        </w:rPr>
        <w:t xml:space="preserve">Побудовано теоретичну модель та розроблено методичні підходи до аналізу </w:t>
      </w:r>
      <w:r w:rsidRPr="00CB4453">
        <w:rPr>
          <w:rFonts w:ascii="Times New Roman" w:hAnsi="Times New Roman" w:cs="Times New Roman"/>
          <w:bCs/>
          <w:iCs/>
          <w:spacing w:val="-4"/>
          <w:sz w:val="28"/>
          <w:szCs w:val="28"/>
        </w:rPr>
        <w:t>трансформаційної структури</w:t>
      </w:r>
      <w:r w:rsidRPr="00CB4453">
        <w:rPr>
          <w:rFonts w:ascii="Times New Roman" w:hAnsi="Times New Roman" w:cs="Times New Roman"/>
          <w:spacing w:val="-4"/>
          <w:sz w:val="28"/>
          <w:szCs w:val="28"/>
        </w:rPr>
        <w:t xml:space="preserve"> </w:t>
      </w:r>
      <w:r w:rsidRPr="00CB4453">
        <w:rPr>
          <w:rFonts w:ascii="Times New Roman" w:hAnsi="Times New Roman" w:cs="Times New Roman"/>
          <w:b/>
          <w:spacing w:val="-4"/>
          <w:sz w:val="28"/>
          <w:szCs w:val="28"/>
        </w:rPr>
        <w:t>соціально-демографічного потенціалу (</w:t>
      </w:r>
      <w:proofErr w:type="spellStart"/>
      <w:r w:rsidRPr="00CB4453">
        <w:rPr>
          <w:rFonts w:ascii="Times New Roman" w:hAnsi="Times New Roman" w:cs="Times New Roman"/>
          <w:b/>
          <w:spacing w:val="-4"/>
          <w:sz w:val="28"/>
          <w:szCs w:val="28"/>
        </w:rPr>
        <w:t>СДП</w:t>
      </w:r>
      <w:proofErr w:type="spellEnd"/>
      <w:r w:rsidRPr="00CB4453">
        <w:rPr>
          <w:rFonts w:ascii="Times New Roman" w:hAnsi="Times New Roman" w:cs="Times New Roman"/>
          <w:b/>
          <w:spacing w:val="-4"/>
          <w:sz w:val="28"/>
          <w:szCs w:val="28"/>
        </w:rPr>
        <w:t>) Карпатського регіону</w:t>
      </w:r>
      <w:r>
        <w:rPr>
          <w:rFonts w:ascii="Times New Roman" w:hAnsi="Times New Roman" w:cs="Times New Roman"/>
          <w:spacing w:val="-4"/>
          <w:sz w:val="28"/>
          <w:szCs w:val="28"/>
        </w:rPr>
        <w:t xml:space="preserve"> </w:t>
      </w:r>
      <w:r w:rsidRPr="00CB4453">
        <w:rPr>
          <w:rFonts w:ascii="Times New Roman" w:hAnsi="Times New Roman" w:cs="Times New Roman"/>
          <w:spacing w:val="-4"/>
          <w:sz w:val="28"/>
          <w:szCs w:val="28"/>
        </w:rPr>
        <w:t xml:space="preserve">з використанням </w:t>
      </w:r>
      <w:r w:rsidRPr="00CB4453">
        <w:rPr>
          <w:rFonts w:ascii="Times New Roman" w:hAnsi="Times New Roman" w:cs="Times New Roman"/>
          <w:bCs/>
          <w:spacing w:val="-4"/>
          <w:sz w:val="28"/>
          <w:szCs w:val="28"/>
        </w:rPr>
        <w:t>понять</w:t>
      </w:r>
      <w:r w:rsidRPr="00CB4453">
        <w:rPr>
          <w:rFonts w:ascii="Times New Roman" w:hAnsi="Times New Roman" w:cs="Times New Roman"/>
          <w:spacing w:val="-4"/>
          <w:sz w:val="28"/>
          <w:szCs w:val="28"/>
        </w:rPr>
        <w:t xml:space="preserve"> </w:t>
      </w:r>
      <w:proofErr w:type="spellStart"/>
      <w:r w:rsidRPr="00CB4453">
        <w:rPr>
          <w:rFonts w:ascii="Times New Roman" w:hAnsi="Times New Roman" w:cs="Times New Roman"/>
          <w:spacing w:val="-4"/>
          <w:sz w:val="28"/>
          <w:szCs w:val="28"/>
        </w:rPr>
        <w:t>міжпотенційної</w:t>
      </w:r>
      <w:proofErr w:type="spellEnd"/>
      <w:r w:rsidRPr="00CB4453">
        <w:rPr>
          <w:rFonts w:ascii="Times New Roman" w:hAnsi="Times New Roman" w:cs="Times New Roman"/>
          <w:bCs/>
          <w:iCs/>
          <w:spacing w:val="-4"/>
          <w:sz w:val="28"/>
          <w:szCs w:val="28"/>
        </w:rPr>
        <w:t xml:space="preserve"> пропорційності, </w:t>
      </w:r>
      <w:proofErr w:type="spellStart"/>
      <w:r w:rsidRPr="00CB4453">
        <w:rPr>
          <w:rFonts w:ascii="Times New Roman" w:hAnsi="Times New Roman" w:cs="Times New Roman"/>
          <w:bCs/>
          <w:iCs/>
          <w:spacing w:val="-4"/>
          <w:sz w:val="28"/>
          <w:szCs w:val="28"/>
        </w:rPr>
        <w:t>внутрікомпонентного</w:t>
      </w:r>
      <w:proofErr w:type="spellEnd"/>
      <w:r w:rsidRPr="00CB4453">
        <w:rPr>
          <w:rFonts w:ascii="Times New Roman" w:hAnsi="Times New Roman" w:cs="Times New Roman"/>
          <w:bCs/>
          <w:iCs/>
          <w:spacing w:val="-4"/>
          <w:sz w:val="28"/>
          <w:szCs w:val="28"/>
        </w:rPr>
        <w:t xml:space="preserve"> дисбалансу, </w:t>
      </w:r>
      <w:proofErr w:type="spellStart"/>
      <w:r w:rsidRPr="00CB4453">
        <w:rPr>
          <w:rFonts w:ascii="Times New Roman" w:hAnsi="Times New Roman" w:cs="Times New Roman"/>
          <w:bCs/>
          <w:iCs/>
          <w:spacing w:val="-4"/>
          <w:sz w:val="28"/>
          <w:szCs w:val="28"/>
        </w:rPr>
        <w:t>дисфункціональної</w:t>
      </w:r>
      <w:proofErr w:type="spellEnd"/>
      <w:r w:rsidRPr="00CB4453">
        <w:rPr>
          <w:rFonts w:ascii="Times New Roman" w:hAnsi="Times New Roman" w:cs="Times New Roman"/>
          <w:bCs/>
          <w:iCs/>
          <w:spacing w:val="-4"/>
          <w:sz w:val="28"/>
          <w:szCs w:val="28"/>
        </w:rPr>
        <w:t xml:space="preserve"> </w:t>
      </w:r>
      <w:proofErr w:type="spellStart"/>
      <w:r w:rsidRPr="00CB4453">
        <w:rPr>
          <w:rFonts w:ascii="Times New Roman" w:hAnsi="Times New Roman" w:cs="Times New Roman"/>
          <w:bCs/>
          <w:iCs/>
          <w:spacing w:val="-4"/>
          <w:sz w:val="28"/>
          <w:szCs w:val="28"/>
        </w:rPr>
        <w:t>трансформаційності</w:t>
      </w:r>
      <w:proofErr w:type="spellEnd"/>
      <w:r w:rsidRPr="00CB4453">
        <w:rPr>
          <w:rFonts w:ascii="Times New Roman" w:hAnsi="Times New Roman" w:cs="Times New Roman"/>
          <w:spacing w:val="-4"/>
          <w:sz w:val="28"/>
          <w:szCs w:val="28"/>
        </w:rPr>
        <w:t xml:space="preserve">. Розкрито </w:t>
      </w:r>
      <w:proofErr w:type="spellStart"/>
      <w:r w:rsidRPr="00CB4453">
        <w:rPr>
          <w:rFonts w:ascii="Times New Roman" w:hAnsi="Times New Roman" w:cs="Times New Roman"/>
          <w:spacing w:val="-4"/>
          <w:sz w:val="28"/>
          <w:szCs w:val="28"/>
        </w:rPr>
        <w:t>глобалізаційні</w:t>
      </w:r>
      <w:proofErr w:type="spellEnd"/>
      <w:r w:rsidRPr="00CB4453">
        <w:rPr>
          <w:rFonts w:ascii="Times New Roman" w:hAnsi="Times New Roman" w:cs="Times New Roman"/>
          <w:spacing w:val="-4"/>
          <w:sz w:val="28"/>
          <w:szCs w:val="28"/>
        </w:rPr>
        <w:t xml:space="preserve"> аспекти формування та реалізації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w:t>
      </w:r>
      <w:r w:rsidRPr="00CB4453">
        <w:rPr>
          <w:rFonts w:ascii="Times New Roman" w:hAnsi="Times New Roman" w:cs="Times New Roman"/>
          <w:bCs/>
          <w:iCs/>
          <w:spacing w:val="-4"/>
          <w:sz w:val="28"/>
          <w:szCs w:val="28"/>
        </w:rPr>
        <w:t>«ультра парадоксальна» фаза демографічного переходу, яка корелює з переходом суспільства до індустріального і постіндустріального типу</w:t>
      </w:r>
      <w:r w:rsidRPr="00CB4453">
        <w:rPr>
          <w:rFonts w:ascii="Times New Roman" w:hAnsi="Times New Roman" w:cs="Times New Roman"/>
          <w:spacing w:val="-4"/>
          <w:sz w:val="28"/>
          <w:szCs w:val="28"/>
        </w:rPr>
        <w:t xml:space="preserve">). Досліджено роль організаційно-інституціональних форм формування та реалізації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w:t>
      </w:r>
      <w:r w:rsidRPr="00CB4453">
        <w:rPr>
          <w:rFonts w:ascii="Times New Roman" w:hAnsi="Times New Roman" w:cs="Times New Roman"/>
          <w:bCs/>
          <w:iCs/>
          <w:spacing w:val="-4"/>
          <w:sz w:val="28"/>
          <w:szCs w:val="28"/>
        </w:rPr>
        <w:t xml:space="preserve">роль сім‘ї в соціологічній оцінці фокусних груп). </w:t>
      </w:r>
      <w:r w:rsidRPr="00CB4453">
        <w:rPr>
          <w:rFonts w:ascii="Times New Roman" w:hAnsi="Times New Roman" w:cs="Times New Roman"/>
          <w:spacing w:val="-4"/>
          <w:sz w:val="28"/>
          <w:szCs w:val="28"/>
        </w:rPr>
        <w:t xml:space="preserve">Проаналізовано вплив факторів середовища на розвиток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(залежність тривалості життя від якості життя, системи охорони здоров‘я, генетичного здоров‘я); Досліджено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в контексті формування нового каркасу системи розселення території (з виділенням каркасного ефекту-результату системної взаємодії елементів </w:t>
      </w:r>
      <w:r>
        <w:rPr>
          <w:rFonts w:ascii="Times New Roman" w:hAnsi="Times New Roman" w:cs="Times New Roman"/>
          <w:spacing w:val="-4"/>
          <w:sz w:val="28"/>
          <w:szCs w:val="28"/>
        </w:rPr>
        <w:lastRenderedPageBreak/>
        <w:t>територіальної суспільної системи</w:t>
      </w:r>
      <w:r w:rsidRPr="00CB4453">
        <w:rPr>
          <w:rFonts w:ascii="Times New Roman" w:hAnsi="Times New Roman" w:cs="Times New Roman"/>
          <w:spacing w:val="-4"/>
          <w:sz w:val="28"/>
          <w:szCs w:val="28"/>
        </w:rPr>
        <w:t>, та його складових – агломерацію, заміщення).</w:t>
      </w:r>
      <w:r>
        <w:rPr>
          <w:rFonts w:ascii="Times New Roman" w:hAnsi="Times New Roman" w:cs="Times New Roman"/>
          <w:spacing w:val="-4"/>
          <w:sz w:val="28"/>
          <w:szCs w:val="28"/>
        </w:rPr>
        <w:t xml:space="preserve"> </w:t>
      </w:r>
      <w:r w:rsidRPr="00CB4453">
        <w:rPr>
          <w:rFonts w:ascii="Times New Roman" w:hAnsi="Times New Roman" w:cs="Times New Roman"/>
          <w:spacing w:val="-4"/>
          <w:sz w:val="28"/>
          <w:szCs w:val="28"/>
        </w:rPr>
        <w:t xml:space="preserve">Вказано на напрями розгортання трансформаційної структури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мешканців регіону-соціуму відповідно до шляхів модернізації регіональної економіки на засадах </w:t>
      </w:r>
      <w:proofErr w:type="spellStart"/>
      <w:r w:rsidRPr="00CB4453">
        <w:rPr>
          <w:rFonts w:ascii="Times New Roman" w:hAnsi="Times New Roman" w:cs="Times New Roman"/>
          <w:spacing w:val="-4"/>
          <w:sz w:val="28"/>
          <w:szCs w:val="28"/>
        </w:rPr>
        <w:t>інноваційності</w:t>
      </w:r>
      <w:proofErr w:type="spellEnd"/>
      <w:r w:rsidRPr="00CB4453">
        <w:rPr>
          <w:rFonts w:ascii="Times New Roman" w:hAnsi="Times New Roman" w:cs="Times New Roman"/>
          <w:spacing w:val="-4"/>
          <w:sz w:val="28"/>
          <w:szCs w:val="28"/>
        </w:rPr>
        <w:t xml:space="preserve"> та до багаторівневої, збалансованої людської активності, обумовленої парадигмою спільного ринку. </w:t>
      </w:r>
    </w:p>
    <w:p w:rsidR="00A20E82" w:rsidRPr="00CB4453" w:rsidRDefault="00CB4453" w:rsidP="00CB4453">
      <w:pPr>
        <w:spacing w:line="240" w:lineRule="auto"/>
        <w:rPr>
          <w:rFonts w:ascii="Times New Roman" w:hAnsi="Times New Roman" w:cs="Times New Roman"/>
          <w:spacing w:val="-4"/>
          <w:sz w:val="28"/>
          <w:szCs w:val="28"/>
        </w:rPr>
      </w:pPr>
      <w:r w:rsidRPr="00CB4453">
        <w:rPr>
          <w:rFonts w:ascii="Times New Roman" w:hAnsi="Times New Roman" w:cs="Times New Roman"/>
          <w:spacing w:val="-4"/>
          <w:sz w:val="28"/>
          <w:szCs w:val="28"/>
        </w:rPr>
        <w:t xml:space="preserve">Доповнено перелік функцій </w:t>
      </w:r>
      <w:r>
        <w:rPr>
          <w:rFonts w:ascii="Times New Roman" w:hAnsi="Times New Roman" w:cs="Times New Roman"/>
          <w:spacing w:val="-4"/>
          <w:sz w:val="28"/>
          <w:szCs w:val="28"/>
        </w:rPr>
        <w:t>територіальної суспільної системи</w:t>
      </w:r>
      <w:r w:rsidRPr="00CB4453">
        <w:rPr>
          <w:rFonts w:ascii="Times New Roman" w:hAnsi="Times New Roman" w:cs="Times New Roman"/>
          <w:spacing w:val="-4"/>
          <w:sz w:val="28"/>
          <w:szCs w:val="28"/>
        </w:rPr>
        <w:t xml:space="preserve"> регіону (</w:t>
      </w:r>
      <w:r w:rsidRPr="00CB4453">
        <w:rPr>
          <w:rFonts w:ascii="Times New Roman" w:hAnsi="Times New Roman" w:cs="Times New Roman"/>
          <w:bCs/>
          <w:spacing w:val="-4"/>
          <w:sz w:val="28"/>
          <w:szCs w:val="28"/>
        </w:rPr>
        <w:t>оцінювання</w:t>
      </w:r>
      <w:r w:rsidRPr="00CB4453">
        <w:rPr>
          <w:rFonts w:ascii="Times New Roman" w:hAnsi="Times New Roman" w:cs="Times New Roman"/>
          <w:spacing w:val="-4"/>
          <w:sz w:val="28"/>
          <w:szCs w:val="28"/>
        </w:rPr>
        <w:t xml:space="preserve">, нормування, розробка організаційних структур управління, охорона, </w:t>
      </w:r>
      <w:r w:rsidRPr="00CB4453">
        <w:rPr>
          <w:rFonts w:ascii="Times New Roman" w:hAnsi="Times New Roman" w:cs="Times New Roman"/>
          <w:bCs/>
          <w:spacing w:val="-4"/>
          <w:sz w:val="28"/>
          <w:szCs w:val="28"/>
        </w:rPr>
        <w:t>юридичний супровід</w:t>
      </w:r>
      <w:r w:rsidRPr="00CB4453">
        <w:rPr>
          <w:rFonts w:ascii="Times New Roman" w:hAnsi="Times New Roman" w:cs="Times New Roman"/>
          <w:spacing w:val="-4"/>
          <w:sz w:val="28"/>
          <w:szCs w:val="28"/>
        </w:rPr>
        <w:t xml:space="preserve">, </w:t>
      </w:r>
      <w:r w:rsidRPr="00CB4453">
        <w:rPr>
          <w:rFonts w:ascii="Times New Roman" w:hAnsi="Times New Roman" w:cs="Times New Roman"/>
          <w:bCs/>
          <w:spacing w:val="-4"/>
          <w:sz w:val="28"/>
          <w:szCs w:val="28"/>
        </w:rPr>
        <w:t>адаптація</w:t>
      </w:r>
      <w:r w:rsidRPr="00CB4453">
        <w:rPr>
          <w:rFonts w:ascii="Times New Roman" w:hAnsi="Times New Roman" w:cs="Times New Roman"/>
          <w:spacing w:val="-4"/>
          <w:sz w:val="28"/>
          <w:szCs w:val="28"/>
        </w:rPr>
        <w:t xml:space="preserve">, мотивація, </w:t>
      </w:r>
      <w:r w:rsidRPr="00CB4453">
        <w:rPr>
          <w:rFonts w:ascii="Times New Roman" w:hAnsi="Times New Roman" w:cs="Times New Roman"/>
          <w:bCs/>
          <w:spacing w:val="-4"/>
          <w:sz w:val="28"/>
          <w:szCs w:val="28"/>
        </w:rPr>
        <w:t>соціальне партнерство</w:t>
      </w:r>
      <w:r w:rsidRPr="00CB4453">
        <w:rPr>
          <w:rFonts w:ascii="Times New Roman" w:hAnsi="Times New Roman" w:cs="Times New Roman"/>
          <w:spacing w:val="-4"/>
          <w:sz w:val="28"/>
          <w:szCs w:val="28"/>
        </w:rPr>
        <w:t xml:space="preserve"> та соціальний діалог, управління людськими  відносинами, вирішення конфліктів). Розширено перелік факторів модернізації соціально-економічного</w:t>
      </w:r>
      <w:r w:rsidRPr="00CB4453">
        <w:rPr>
          <w:rFonts w:ascii="Times New Roman" w:hAnsi="Times New Roman" w:cs="Times New Roman"/>
          <w:color w:val="FF0000"/>
          <w:spacing w:val="-4"/>
          <w:sz w:val="28"/>
          <w:szCs w:val="28"/>
        </w:rPr>
        <w:t xml:space="preserve"> </w:t>
      </w:r>
      <w:r w:rsidRPr="00CB4453">
        <w:rPr>
          <w:rFonts w:ascii="Times New Roman" w:hAnsi="Times New Roman" w:cs="Times New Roman"/>
          <w:spacing w:val="-4"/>
          <w:sz w:val="28"/>
          <w:szCs w:val="28"/>
        </w:rPr>
        <w:t xml:space="preserve">середовища </w:t>
      </w:r>
      <w:r>
        <w:rPr>
          <w:rFonts w:ascii="Times New Roman" w:hAnsi="Times New Roman" w:cs="Times New Roman"/>
          <w:spacing w:val="-4"/>
          <w:sz w:val="28"/>
          <w:szCs w:val="28"/>
        </w:rPr>
        <w:t xml:space="preserve"> територіальної суспільної системи</w:t>
      </w:r>
      <w:r w:rsidRPr="00CB4453">
        <w:rPr>
          <w:rFonts w:ascii="Times New Roman" w:hAnsi="Times New Roman" w:cs="Times New Roman"/>
          <w:spacing w:val="-4"/>
          <w:sz w:val="28"/>
          <w:szCs w:val="28"/>
        </w:rPr>
        <w:t xml:space="preserve"> та моделі регіональної соціально-демографічної політики в умовах </w:t>
      </w:r>
      <w:proofErr w:type="spellStart"/>
      <w:r w:rsidRPr="00CB4453">
        <w:rPr>
          <w:rFonts w:ascii="Times New Roman" w:hAnsi="Times New Roman" w:cs="Times New Roman"/>
          <w:spacing w:val="-4"/>
          <w:sz w:val="28"/>
          <w:szCs w:val="28"/>
        </w:rPr>
        <w:t>ультрапарадоксальної</w:t>
      </w:r>
      <w:proofErr w:type="spellEnd"/>
      <w:r w:rsidRPr="00CB4453">
        <w:rPr>
          <w:rFonts w:ascii="Times New Roman" w:hAnsi="Times New Roman" w:cs="Times New Roman"/>
          <w:spacing w:val="-4"/>
          <w:sz w:val="28"/>
          <w:szCs w:val="28"/>
        </w:rPr>
        <w:t xml:space="preserve"> фази демографічного переходу. Вивчено вплив </w:t>
      </w:r>
      <w:r w:rsidRPr="00CB4453">
        <w:rPr>
          <w:rFonts w:ascii="Times New Roman" w:hAnsi="Times New Roman" w:cs="Times New Roman"/>
          <w:bCs/>
          <w:iCs/>
          <w:spacing w:val="-4"/>
          <w:sz w:val="28"/>
          <w:szCs w:val="28"/>
        </w:rPr>
        <w:t>фактора мобільності</w:t>
      </w:r>
      <w:r w:rsidRPr="00CB4453">
        <w:rPr>
          <w:rFonts w:ascii="Times New Roman" w:hAnsi="Times New Roman" w:cs="Times New Roman"/>
          <w:spacing w:val="-4"/>
          <w:sz w:val="28"/>
          <w:szCs w:val="28"/>
        </w:rPr>
        <w:t xml:space="preserve"> (міграції) на нагромадження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регіону. Розроблено на основі аналізу та узагальнення </w:t>
      </w:r>
      <w:proofErr w:type="spellStart"/>
      <w:r w:rsidRPr="00CB4453">
        <w:rPr>
          <w:rFonts w:ascii="Times New Roman" w:hAnsi="Times New Roman" w:cs="Times New Roman"/>
          <w:spacing w:val="-4"/>
          <w:sz w:val="28"/>
          <w:szCs w:val="28"/>
        </w:rPr>
        <w:t>медико-демографічної</w:t>
      </w:r>
      <w:proofErr w:type="spellEnd"/>
      <w:r w:rsidRPr="00CB4453">
        <w:rPr>
          <w:rFonts w:ascii="Times New Roman" w:hAnsi="Times New Roman" w:cs="Times New Roman"/>
          <w:spacing w:val="-4"/>
          <w:sz w:val="28"/>
          <w:szCs w:val="28"/>
        </w:rPr>
        <w:t xml:space="preserve"> ситуації  у регіоні методичний підхід до прогнозу втрат </w:t>
      </w:r>
      <w:proofErr w:type="spellStart"/>
      <w:r w:rsidRPr="00CB4453">
        <w:rPr>
          <w:rFonts w:ascii="Times New Roman" w:hAnsi="Times New Roman" w:cs="Times New Roman"/>
          <w:spacing w:val="-4"/>
          <w:sz w:val="28"/>
          <w:szCs w:val="28"/>
        </w:rPr>
        <w:t>СДП</w:t>
      </w:r>
      <w:proofErr w:type="spellEnd"/>
      <w:r w:rsidRPr="00CB4453">
        <w:rPr>
          <w:rFonts w:ascii="Times New Roman" w:hAnsi="Times New Roman" w:cs="Times New Roman"/>
          <w:spacing w:val="-4"/>
          <w:sz w:val="28"/>
          <w:szCs w:val="28"/>
        </w:rPr>
        <w:t xml:space="preserve"> </w:t>
      </w:r>
      <w:r>
        <w:rPr>
          <w:rFonts w:ascii="Times New Roman" w:hAnsi="Times New Roman" w:cs="Times New Roman"/>
          <w:spacing w:val="-4"/>
          <w:sz w:val="28"/>
          <w:szCs w:val="28"/>
        </w:rPr>
        <w:t>територіальної суспільної системи</w:t>
      </w:r>
      <w:r w:rsidRPr="00CB4453">
        <w:rPr>
          <w:rFonts w:ascii="Times New Roman" w:hAnsi="Times New Roman" w:cs="Times New Roman"/>
          <w:spacing w:val="-4"/>
          <w:sz w:val="28"/>
          <w:szCs w:val="28"/>
        </w:rPr>
        <w:t xml:space="preserve"> (розрахунки проведено основні показників медико-соціальної статистики гірських районів Львівщини). Запропоновано проект К</w:t>
      </w:r>
      <w:r w:rsidRPr="00CB4453">
        <w:rPr>
          <w:rFonts w:ascii="Times New Roman" w:hAnsi="Times New Roman" w:cs="Times New Roman"/>
          <w:sz w:val="28"/>
          <w:szCs w:val="28"/>
        </w:rPr>
        <w:t>онцепції регіональної демографічної політики розвитку Карпатського регіону України.</w:t>
      </w:r>
    </w:p>
    <w:p w:rsidR="00A20E82" w:rsidRPr="00A609DE" w:rsidRDefault="00DE3B71" w:rsidP="00A20E82">
      <w:pPr>
        <w:spacing w:line="240" w:lineRule="auto"/>
        <w:rPr>
          <w:rFonts w:ascii="Times New Roman" w:eastAsia="Calibri" w:hAnsi="Times New Roman" w:cs="Times New Roman"/>
          <w:sz w:val="28"/>
          <w:szCs w:val="28"/>
        </w:rPr>
      </w:pPr>
      <w:r w:rsidRPr="00A609DE">
        <w:rPr>
          <w:rFonts w:ascii="Times New Roman" w:hAnsi="Times New Roman" w:cs="Times New Roman"/>
          <w:sz w:val="28"/>
          <w:szCs w:val="28"/>
        </w:rPr>
        <w:t>На основі</w:t>
      </w:r>
      <w:r w:rsidR="005E796A" w:rsidRPr="00A609DE">
        <w:rPr>
          <w:rFonts w:ascii="Times New Roman" w:hAnsi="Times New Roman" w:cs="Times New Roman"/>
          <w:sz w:val="28"/>
          <w:szCs w:val="28"/>
        </w:rPr>
        <w:t xml:space="preserve"> вивченн</w:t>
      </w:r>
      <w:r w:rsidRPr="00A609DE">
        <w:rPr>
          <w:rFonts w:ascii="Times New Roman" w:hAnsi="Times New Roman" w:cs="Times New Roman"/>
          <w:sz w:val="28"/>
          <w:szCs w:val="28"/>
        </w:rPr>
        <w:t>я</w:t>
      </w:r>
      <w:r w:rsidR="005E796A" w:rsidRPr="00A609DE">
        <w:rPr>
          <w:rFonts w:ascii="Times New Roman" w:hAnsi="Times New Roman" w:cs="Times New Roman"/>
          <w:i/>
          <w:sz w:val="28"/>
          <w:szCs w:val="28"/>
        </w:rPr>
        <w:t xml:space="preserve"> </w:t>
      </w:r>
      <w:r w:rsidR="005E796A" w:rsidRPr="00A609DE">
        <w:rPr>
          <w:rFonts w:ascii="Times New Roman" w:hAnsi="Times New Roman" w:cs="Times New Roman"/>
          <w:b/>
          <w:sz w:val="28"/>
          <w:szCs w:val="28"/>
        </w:rPr>
        <w:t>промислового потенціалу Карпатського регіону</w:t>
      </w:r>
      <w:r w:rsidR="00A20E82" w:rsidRPr="00A609DE">
        <w:rPr>
          <w:rFonts w:ascii="Times New Roman" w:hAnsi="Times New Roman" w:cs="Times New Roman"/>
          <w:i/>
          <w:sz w:val="28"/>
          <w:szCs w:val="28"/>
        </w:rPr>
        <w:t xml:space="preserve"> </w:t>
      </w:r>
      <w:r w:rsidR="005E796A" w:rsidRPr="00A609DE">
        <w:rPr>
          <w:rFonts w:ascii="Times New Roman" w:eastAsia="Calibri" w:hAnsi="Times New Roman" w:cs="Times New Roman"/>
          <w:sz w:val="28"/>
          <w:szCs w:val="28"/>
        </w:rPr>
        <w:t>з</w:t>
      </w:r>
      <w:r w:rsidR="00A20E82" w:rsidRPr="00A609DE">
        <w:rPr>
          <w:rFonts w:ascii="Times New Roman" w:eastAsia="Calibri" w:hAnsi="Times New Roman" w:cs="Times New Roman"/>
          <w:sz w:val="28"/>
          <w:szCs w:val="28"/>
        </w:rPr>
        <w:t xml:space="preserve">апропоновано </w:t>
      </w:r>
      <w:r w:rsidR="00A20E82" w:rsidRPr="00A609DE">
        <w:rPr>
          <w:rFonts w:ascii="Times New Roman" w:eastAsia="TimesNewRoman" w:hAnsi="Times New Roman" w:cs="Times New Roman"/>
          <w:sz w:val="28"/>
          <w:szCs w:val="28"/>
        </w:rPr>
        <w:t xml:space="preserve">систему </w:t>
      </w:r>
      <w:r w:rsidR="00A20E82" w:rsidRPr="00A609DE">
        <w:rPr>
          <w:rFonts w:ascii="Times New Roman" w:eastAsia="Calibri" w:hAnsi="Times New Roman" w:cs="Times New Roman"/>
          <w:sz w:val="28"/>
          <w:szCs w:val="28"/>
        </w:rPr>
        <w:t>стратегічних цілей модернізації промисловості регіону, зокрема: цілеспрямована зміна структурних пропорцій у промисловості задля забезпечення потреб внутрішнього ринку промислової продукції та забезпечення  процесів імпортозаміщення; становлення та підтримка сучасних організаційно-правових та просторових форм господарської діяльності в промисловості; проведення технологічного переоснащення виробничого потенціалу промисловості через створення організаційно-економічних умов для інтенсифікації інноваційної активності підприємств регіону, залучення інвестицій та мобілізації інших фінансових джерел; підвищення конкурентоспроможності промисловості регіону та нарощення її експортного потенціалу.</w:t>
      </w:r>
    </w:p>
    <w:p w:rsidR="008A1B9E" w:rsidRPr="00A609DE" w:rsidRDefault="00A20E82" w:rsidP="008A1B9E">
      <w:pPr>
        <w:spacing w:line="240" w:lineRule="auto"/>
        <w:ind w:firstLine="851"/>
        <w:rPr>
          <w:rFonts w:ascii="Times New Roman" w:eastAsia="Calibri" w:hAnsi="Times New Roman" w:cs="Times New Roman"/>
          <w:bCs/>
          <w:iCs/>
          <w:sz w:val="28"/>
          <w:szCs w:val="28"/>
        </w:rPr>
      </w:pPr>
      <w:r w:rsidRPr="00A609DE">
        <w:rPr>
          <w:rFonts w:ascii="Times New Roman" w:eastAsia="Calibri" w:hAnsi="Times New Roman" w:cs="Times New Roman"/>
          <w:sz w:val="28"/>
          <w:szCs w:val="28"/>
        </w:rPr>
        <w:t xml:space="preserve">Сформульовано </w:t>
      </w:r>
      <w:r w:rsidR="00175214">
        <w:rPr>
          <w:rFonts w:ascii="Times New Roman" w:eastAsia="Calibri" w:hAnsi="Times New Roman" w:cs="Times New Roman"/>
          <w:sz w:val="28"/>
          <w:szCs w:val="28"/>
        </w:rPr>
        <w:t>пакет</w:t>
      </w:r>
      <w:r w:rsidRPr="00A609DE">
        <w:rPr>
          <w:rFonts w:ascii="Times New Roman" w:eastAsia="Calibri" w:hAnsi="Times New Roman" w:cs="Times New Roman"/>
          <w:sz w:val="28"/>
          <w:szCs w:val="28"/>
        </w:rPr>
        <w:t xml:space="preserve"> пропозицій та рекомендацій з реалізації концепції структурно-інноваційної модернізації промисловості Карпатського регіону в частині  удосконалення державної економічної політики, активізації використання важелів  впливу регіональної влади на розвиток промисловості регіону, покращення інституційного і фінансового забезпечення інноваційної діяльності в регіоні, </w:t>
      </w:r>
      <w:r w:rsidRPr="00A609DE">
        <w:rPr>
          <w:rFonts w:ascii="Times New Roman" w:eastAsia="Calibri" w:hAnsi="Times New Roman" w:cs="Times New Roman"/>
          <w:bCs/>
          <w:iCs/>
          <w:sz w:val="28"/>
          <w:szCs w:val="28"/>
        </w:rPr>
        <w:t xml:space="preserve">підвищення </w:t>
      </w:r>
      <w:proofErr w:type="spellStart"/>
      <w:r w:rsidRPr="00A609DE">
        <w:rPr>
          <w:rFonts w:ascii="Times New Roman" w:eastAsia="Calibri" w:hAnsi="Times New Roman" w:cs="Times New Roman"/>
          <w:bCs/>
          <w:iCs/>
          <w:sz w:val="28"/>
          <w:szCs w:val="28"/>
        </w:rPr>
        <w:t>ресурсо-</w:t>
      </w:r>
      <w:proofErr w:type="spellEnd"/>
      <w:r w:rsidRPr="00A609DE">
        <w:rPr>
          <w:rFonts w:ascii="Times New Roman" w:eastAsia="Calibri" w:hAnsi="Times New Roman" w:cs="Times New Roman"/>
          <w:bCs/>
          <w:iCs/>
          <w:sz w:val="28"/>
          <w:szCs w:val="28"/>
        </w:rPr>
        <w:t xml:space="preserve"> та енергоефективності промислового виробництва, а також реалізації </w:t>
      </w:r>
      <w:r w:rsidRPr="00A609DE">
        <w:rPr>
          <w:rFonts w:ascii="Times New Roman" w:eastAsia="Calibri" w:hAnsi="Times New Roman" w:cs="Times New Roman"/>
          <w:sz w:val="28"/>
          <w:szCs w:val="28"/>
        </w:rPr>
        <w:t>системи заходів спрямованих на стимулювання технологічної модернізації промисловості Карпатського регіону.</w:t>
      </w:r>
    </w:p>
    <w:p w:rsidR="005E796A" w:rsidRPr="00A609DE" w:rsidRDefault="005E796A" w:rsidP="008A1B9E">
      <w:pPr>
        <w:spacing w:line="240" w:lineRule="auto"/>
        <w:ind w:firstLine="851"/>
        <w:rPr>
          <w:rFonts w:ascii="Times New Roman" w:eastAsia="Calibri" w:hAnsi="Times New Roman" w:cs="Times New Roman"/>
          <w:bCs/>
          <w:iCs/>
          <w:sz w:val="28"/>
          <w:szCs w:val="28"/>
        </w:rPr>
      </w:pPr>
      <w:r w:rsidRPr="00A609DE">
        <w:rPr>
          <w:rFonts w:ascii="Times New Roman" w:hAnsi="Times New Roman" w:cs="Times New Roman"/>
          <w:sz w:val="28"/>
          <w:szCs w:val="28"/>
        </w:rPr>
        <w:t xml:space="preserve">В ході дослідження </w:t>
      </w:r>
      <w:r w:rsidRPr="00A609DE">
        <w:rPr>
          <w:rFonts w:ascii="Times New Roman" w:hAnsi="Times New Roman" w:cs="Times New Roman"/>
          <w:b/>
          <w:sz w:val="28"/>
          <w:szCs w:val="28"/>
        </w:rPr>
        <w:t>сільських територій Карпатського регіону</w:t>
      </w:r>
      <w:r w:rsidRPr="00A609DE">
        <w:rPr>
          <w:rFonts w:ascii="Times New Roman" w:hAnsi="Times New Roman" w:cs="Times New Roman"/>
          <w:sz w:val="28"/>
          <w:szCs w:val="28"/>
        </w:rPr>
        <w:t xml:space="preserve"> </w:t>
      </w:r>
      <w:r w:rsidRPr="00A609DE">
        <w:rPr>
          <w:rFonts w:ascii="Times New Roman" w:eastAsia="Calibri" w:hAnsi="Times New Roman" w:cs="Times New Roman"/>
          <w:sz w:val="28"/>
          <w:szCs w:val="28"/>
        </w:rPr>
        <w:t>визначено основні напрями та форми еволюції інституційного забезпечення розвитку сільських територій у контексті наближення до вимог і стандартів ЄС; адаптовано досвід сусідніх країн-членів ЄС щодо розвитку сільських територій на основі підвищення якості людського та соціального капіталу, укрупнення сільських територіальних громад та активізації інститу</w:t>
      </w:r>
      <w:r w:rsidR="00DE3B71" w:rsidRPr="00A609DE">
        <w:rPr>
          <w:rFonts w:ascii="Times New Roman" w:eastAsia="Calibri" w:hAnsi="Times New Roman" w:cs="Times New Roman"/>
          <w:sz w:val="28"/>
          <w:szCs w:val="28"/>
        </w:rPr>
        <w:t>тів громадянського суспільства.</w:t>
      </w:r>
    </w:p>
    <w:p w:rsidR="00055FDA" w:rsidRPr="00A609DE" w:rsidRDefault="00055FDA" w:rsidP="00055FDA">
      <w:pPr>
        <w:widowControl w:val="0"/>
        <w:spacing w:line="240" w:lineRule="auto"/>
        <w:ind w:firstLine="720"/>
        <w:rPr>
          <w:rFonts w:ascii="Times New Roman" w:eastAsia="Calibri" w:hAnsi="Times New Roman" w:cs="Times New Roman"/>
        </w:rPr>
      </w:pPr>
      <w:r w:rsidRPr="00A609DE">
        <w:rPr>
          <w:rFonts w:ascii="Times New Roman" w:eastAsia="Calibri" w:hAnsi="Times New Roman" w:cs="Times New Roman"/>
          <w:sz w:val="28"/>
          <w:szCs w:val="28"/>
        </w:rPr>
        <w:lastRenderedPageBreak/>
        <w:t xml:space="preserve">Встановлено, що характерною особливістю розвитку сільських територій Карпатського регіону є переважання особистих господарств населення, як у землеволодінні, так і в обсягах виробництва сільськогосподарської продукції. Це несе низку ризиків і загроз, пов’язаних з недостатнім рівнем товарності аграрного сектору, нестачею фінансових ресурсів для впровадження в економіці </w:t>
      </w:r>
      <w:r w:rsidR="00175214">
        <w:rPr>
          <w:rFonts w:ascii="Times New Roman" w:eastAsia="Calibri" w:hAnsi="Times New Roman" w:cs="Times New Roman"/>
          <w:sz w:val="28"/>
          <w:szCs w:val="28"/>
        </w:rPr>
        <w:t xml:space="preserve">сільських територій </w:t>
      </w:r>
      <w:r w:rsidRPr="00A609DE">
        <w:rPr>
          <w:rFonts w:ascii="Times New Roman" w:eastAsia="Calibri" w:hAnsi="Times New Roman" w:cs="Times New Roman"/>
          <w:sz w:val="28"/>
          <w:szCs w:val="28"/>
        </w:rPr>
        <w:t xml:space="preserve">сучасних інноваційних технологій, неспроможності господарств населення розраховувати на належний рівень державної підтримки, яка в спрямовується насамперед на користь великих </w:t>
      </w:r>
      <w:proofErr w:type="spellStart"/>
      <w:r w:rsidRPr="00A609DE">
        <w:rPr>
          <w:rFonts w:ascii="Times New Roman" w:eastAsia="Calibri" w:hAnsi="Times New Roman" w:cs="Times New Roman"/>
          <w:sz w:val="28"/>
          <w:szCs w:val="28"/>
        </w:rPr>
        <w:t>агровиробників</w:t>
      </w:r>
      <w:proofErr w:type="spellEnd"/>
      <w:r w:rsidRPr="00A609DE">
        <w:rPr>
          <w:rFonts w:ascii="Times New Roman" w:eastAsia="Calibri" w:hAnsi="Times New Roman" w:cs="Times New Roman"/>
          <w:sz w:val="28"/>
          <w:szCs w:val="28"/>
        </w:rPr>
        <w:t>. За таких умов пріоритетними напрямами політики розвитку сільських територій, орієнтованої на вирішення окреслених проблем, є: поліпшення інвестиційного клімату, підвищення якості людського капіталу, стимулювання сільськогосподарської кооперації та інноваційний розвиток інфраструктури сільських територій.</w:t>
      </w:r>
    </w:p>
    <w:p w:rsidR="005E796A" w:rsidRPr="00A609DE" w:rsidRDefault="005E796A" w:rsidP="005E796A">
      <w:pPr>
        <w:spacing w:line="240" w:lineRule="auto"/>
        <w:rPr>
          <w:rFonts w:ascii="Times New Roman" w:eastAsia="Calibri" w:hAnsi="Times New Roman" w:cs="Times New Roman"/>
          <w:color w:val="0000FF"/>
          <w:sz w:val="28"/>
          <w:szCs w:val="28"/>
        </w:rPr>
      </w:pPr>
      <w:r w:rsidRPr="00A609DE">
        <w:rPr>
          <w:rFonts w:ascii="Times New Roman" w:eastAsia="Calibri" w:hAnsi="Times New Roman" w:cs="Times New Roman"/>
          <w:sz w:val="28"/>
          <w:szCs w:val="28"/>
        </w:rPr>
        <w:t>Запропоновано новий методологічний підхід до прогнозування розвитку сільських територій на основі оцінки рівня їх інституційного забезпечення, виявлення основних тенденцій і характеру соціально-економічної еволюції сільських територій, удосконалення методологічних підходів до моделювання задач прогнозування розвитку, а також розробки прогнозних моделей обсягів виробництва валової продукції сільського господарства, продукції рослинництва і тваринництва, посівних площ усіх категорій господарств тощо</w:t>
      </w:r>
      <w:r w:rsidRPr="00A609DE">
        <w:rPr>
          <w:rFonts w:ascii="Times New Roman" w:eastAsia="Calibri" w:hAnsi="Times New Roman" w:cs="Times New Roman"/>
          <w:color w:val="0000FF"/>
          <w:sz w:val="28"/>
          <w:szCs w:val="28"/>
        </w:rPr>
        <w:t xml:space="preserve">. </w:t>
      </w:r>
    </w:p>
    <w:p w:rsidR="008A1B9E" w:rsidRPr="00A609DE" w:rsidRDefault="008A1B9E" w:rsidP="008A1B9E">
      <w:pPr>
        <w:spacing w:line="240" w:lineRule="auto"/>
        <w:rPr>
          <w:rFonts w:ascii="Times New Roman" w:eastAsia="Calibri" w:hAnsi="Times New Roman" w:cs="Times New Roman"/>
          <w:sz w:val="28"/>
          <w:szCs w:val="28"/>
        </w:rPr>
      </w:pPr>
      <w:r w:rsidRPr="00A609DE">
        <w:rPr>
          <w:rFonts w:ascii="Times New Roman" w:eastAsia="Calibri" w:hAnsi="Times New Roman" w:cs="Times New Roman"/>
          <w:sz w:val="28"/>
          <w:szCs w:val="28"/>
        </w:rPr>
        <w:t xml:space="preserve">Особливу увагу в ході дослідження приділено виявленню проблем функціонування та потенціалу розвитку </w:t>
      </w:r>
      <w:r w:rsidRPr="00A609DE">
        <w:rPr>
          <w:rFonts w:ascii="Times New Roman" w:eastAsia="Calibri" w:hAnsi="Times New Roman" w:cs="Times New Roman"/>
          <w:b/>
          <w:sz w:val="28"/>
          <w:szCs w:val="28"/>
        </w:rPr>
        <w:t>малих міст Карпатського регіону</w:t>
      </w:r>
      <w:r w:rsidRPr="00A609DE">
        <w:rPr>
          <w:rFonts w:ascii="Times New Roman" w:eastAsia="Calibri" w:hAnsi="Times New Roman" w:cs="Times New Roman"/>
          <w:sz w:val="28"/>
          <w:szCs w:val="28"/>
        </w:rPr>
        <w:t xml:space="preserve">. </w:t>
      </w:r>
      <w:r w:rsidRPr="00A609DE">
        <w:rPr>
          <w:rFonts w:ascii="Times New Roman" w:hAnsi="Times New Roman" w:cs="Times New Roman"/>
          <w:sz w:val="28"/>
          <w:szCs w:val="28"/>
        </w:rPr>
        <w:t>Концептуальні положення даного тому праць полягають у обґрунтуванні підходів до використання можливостей державно-приватного партнерства для покращення умов регіонального й муніципального розвитку; окреслен</w:t>
      </w:r>
      <w:r w:rsidR="00055FDA" w:rsidRPr="00A609DE">
        <w:rPr>
          <w:rFonts w:ascii="Times New Roman" w:hAnsi="Times New Roman" w:cs="Times New Roman"/>
          <w:sz w:val="28"/>
          <w:szCs w:val="28"/>
        </w:rPr>
        <w:t>ні проблем</w:t>
      </w:r>
      <w:r w:rsidRPr="00A609DE">
        <w:rPr>
          <w:rFonts w:ascii="Times New Roman" w:hAnsi="Times New Roman" w:cs="Times New Roman"/>
          <w:sz w:val="28"/>
          <w:szCs w:val="28"/>
        </w:rPr>
        <w:t xml:space="preserve"> впровадження </w:t>
      </w:r>
      <w:r w:rsidR="00175214">
        <w:rPr>
          <w:rFonts w:ascii="Times New Roman" w:hAnsi="Times New Roman" w:cs="Times New Roman"/>
          <w:sz w:val="28"/>
          <w:szCs w:val="28"/>
        </w:rPr>
        <w:t xml:space="preserve">його </w:t>
      </w:r>
      <w:r w:rsidRPr="00A609DE">
        <w:rPr>
          <w:rFonts w:ascii="Times New Roman" w:hAnsi="Times New Roman" w:cs="Times New Roman"/>
          <w:sz w:val="28"/>
          <w:szCs w:val="28"/>
        </w:rPr>
        <w:t xml:space="preserve">основних форм у практиці малих міст Карпатського регіону. Розкрито суть основних принципів, форм і моделей </w:t>
      </w:r>
      <w:r w:rsidR="00175214">
        <w:rPr>
          <w:rFonts w:ascii="Times New Roman" w:hAnsi="Times New Roman" w:cs="Times New Roman"/>
          <w:sz w:val="28"/>
          <w:szCs w:val="28"/>
        </w:rPr>
        <w:t>розвитку малих міст</w:t>
      </w:r>
      <w:r w:rsidRPr="00A609DE">
        <w:rPr>
          <w:rFonts w:ascii="Times New Roman" w:hAnsi="Times New Roman" w:cs="Times New Roman"/>
          <w:sz w:val="28"/>
          <w:szCs w:val="28"/>
        </w:rPr>
        <w:t>, використання яких зумовлено необхідністю реалізації національних, стратегічних програм й проектів пріоритетного соціально-економічного значення. Визначено, що недостатність державних коштів для забезпечення розширеного відтворення малих міст може бути подолана за умови; удосконалення інституційного забезпечення державно-приватного партнерства в малих містах.</w:t>
      </w:r>
    </w:p>
    <w:p w:rsidR="008A1B9E" w:rsidRPr="00A609DE" w:rsidRDefault="00055FDA" w:rsidP="008A1B9E">
      <w:pPr>
        <w:widowControl w:val="0"/>
        <w:spacing w:line="240" w:lineRule="auto"/>
        <w:rPr>
          <w:rFonts w:ascii="Times New Roman" w:hAnsi="Times New Roman" w:cs="Times New Roman"/>
          <w:sz w:val="28"/>
          <w:szCs w:val="28"/>
          <w:shd w:val="clear" w:color="auto" w:fill="FFFFFF"/>
        </w:rPr>
      </w:pPr>
      <w:r w:rsidRPr="00A609DE">
        <w:rPr>
          <w:rFonts w:ascii="Times New Roman" w:hAnsi="Times New Roman" w:cs="Times New Roman"/>
          <w:bCs/>
          <w:sz w:val="28"/>
          <w:szCs w:val="28"/>
        </w:rPr>
        <w:t xml:space="preserve">Розроблено </w:t>
      </w:r>
      <w:r w:rsidR="008A1B9E" w:rsidRPr="00A609DE">
        <w:rPr>
          <w:rFonts w:ascii="Times New Roman" w:hAnsi="Times New Roman" w:cs="Times New Roman"/>
          <w:sz w:val="28"/>
          <w:szCs w:val="28"/>
        </w:rPr>
        <w:t>пропозиці</w:t>
      </w:r>
      <w:r w:rsidRPr="00A609DE">
        <w:rPr>
          <w:rFonts w:ascii="Times New Roman" w:hAnsi="Times New Roman" w:cs="Times New Roman"/>
          <w:sz w:val="28"/>
          <w:szCs w:val="28"/>
        </w:rPr>
        <w:t>ї</w:t>
      </w:r>
      <w:r w:rsidR="008A1B9E" w:rsidRPr="00A609DE">
        <w:rPr>
          <w:rFonts w:ascii="Times New Roman" w:hAnsi="Times New Roman" w:cs="Times New Roman"/>
          <w:sz w:val="28"/>
          <w:szCs w:val="28"/>
        </w:rPr>
        <w:t xml:space="preserve"> щодо коригування прогнозно-планової документації для перспективного розвитку малих міст Карпатського регіону, реалізації заходів з активізації стратегічного планування розвитку малих міст регіону на основі удосконалення їх інформаційного забезпечення та наукового й консультативно-дорадчого супроводу (в частині актуалізації стратегічних цілей розвитку малих міст). Низка пропозицій </w:t>
      </w:r>
      <w:r w:rsidR="00175214">
        <w:rPr>
          <w:rFonts w:ascii="Times New Roman" w:hAnsi="Times New Roman" w:cs="Times New Roman"/>
          <w:sz w:val="28"/>
          <w:szCs w:val="28"/>
        </w:rPr>
        <w:t>реалізована</w:t>
      </w:r>
      <w:r w:rsidR="008A1B9E" w:rsidRPr="00A609DE">
        <w:rPr>
          <w:rFonts w:ascii="Times New Roman" w:hAnsi="Times New Roman" w:cs="Times New Roman"/>
          <w:sz w:val="28"/>
          <w:szCs w:val="28"/>
        </w:rPr>
        <w:t xml:space="preserve"> </w:t>
      </w:r>
      <w:r w:rsidR="00175214">
        <w:rPr>
          <w:rFonts w:ascii="Times New Roman" w:hAnsi="Times New Roman" w:cs="Times New Roman"/>
          <w:sz w:val="28"/>
          <w:szCs w:val="28"/>
        </w:rPr>
        <w:t>при формуванні</w:t>
      </w:r>
      <w:r w:rsidR="008A1B9E" w:rsidRPr="00A609DE">
        <w:rPr>
          <w:rFonts w:ascii="Times New Roman" w:hAnsi="Times New Roman" w:cs="Times New Roman"/>
          <w:sz w:val="28"/>
          <w:szCs w:val="28"/>
        </w:rPr>
        <w:t xml:space="preserve"> </w:t>
      </w:r>
      <w:r w:rsidR="008A1B9E" w:rsidRPr="00A609DE">
        <w:rPr>
          <w:rFonts w:ascii="Times New Roman" w:hAnsi="Times New Roman" w:cs="Times New Roman"/>
          <w:sz w:val="28"/>
          <w:szCs w:val="28"/>
          <w:shd w:val="clear" w:color="auto" w:fill="FFFFFF"/>
        </w:rPr>
        <w:t>Державної цільової</w:t>
      </w:r>
      <w:r w:rsidR="008A1B9E" w:rsidRPr="00A609DE">
        <w:rPr>
          <w:rStyle w:val="apple-converted-space"/>
          <w:rFonts w:ascii="Times New Roman" w:hAnsi="Times New Roman" w:cs="Times New Roman"/>
          <w:sz w:val="28"/>
          <w:szCs w:val="28"/>
          <w:shd w:val="clear" w:color="auto" w:fill="FFFFFF"/>
        </w:rPr>
        <w:t> </w:t>
      </w:r>
      <w:r w:rsidR="008A1B9E" w:rsidRPr="00A609DE">
        <w:rPr>
          <w:rStyle w:val="a6"/>
          <w:rFonts w:ascii="Times New Roman" w:hAnsi="Times New Roman" w:cs="Times New Roman"/>
          <w:bCs/>
          <w:i w:val="0"/>
          <w:sz w:val="28"/>
          <w:szCs w:val="28"/>
          <w:shd w:val="clear" w:color="auto" w:fill="FFFFFF"/>
        </w:rPr>
        <w:t>програми підтримки</w:t>
      </w:r>
      <w:r w:rsidR="008A1B9E" w:rsidRPr="00A609DE">
        <w:rPr>
          <w:rStyle w:val="a6"/>
          <w:rFonts w:ascii="Times New Roman" w:hAnsi="Times New Roman" w:cs="Times New Roman"/>
          <w:bCs/>
          <w:sz w:val="28"/>
          <w:szCs w:val="28"/>
          <w:shd w:val="clear" w:color="auto" w:fill="FFFFFF"/>
        </w:rPr>
        <w:t xml:space="preserve"> </w:t>
      </w:r>
      <w:r w:rsidR="008A1B9E" w:rsidRPr="00A609DE">
        <w:rPr>
          <w:rFonts w:ascii="Times New Roman" w:hAnsi="Times New Roman" w:cs="Times New Roman"/>
          <w:sz w:val="28"/>
          <w:szCs w:val="28"/>
          <w:shd w:val="clear" w:color="auto" w:fill="FFFFFF"/>
        </w:rPr>
        <w:t>соціально-економічного розвитку</w:t>
      </w:r>
      <w:r w:rsidR="008A1B9E" w:rsidRPr="00A609DE">
        <w:rPr>
          <w:rStyle w:val="apple-converted-space"/>
          <w:rFonts w:ascii="Times New Roman" w:hAnsi="Times New Roman" w:cs="Times New Roman"/>
          <w:sz w:val="28"/>
          <w:szCs w:val="28"/>
          <w:shd w:val="clear" w:color="auto" w:fill="FFFFFF"/>
        </w:rPr>
        <w:t> </w:t>
      </w:r>
      <w:r w:rsidR="008A1B9E" w:rsidRPr="00A609DE">
        <w:rPr>
          <w:rStyle w:val="a6"/>
          <w:rFonts w:ascii="Times New Roman" w:hAnsi="Times New Roman" w:cs="Times New Roman"/>
          <w:bCs/>
          <w:i w:val="0"/>
          <w:sz w:val="28"/>
          <w:szCs w:val="28"/>
          <w:shd w:val="clear" w:color="auto" w:fill="FFFFFF"/>
        </w:rPr>
        <w:t>малих міст</w:t>
      </w:r>
      <w:r w:rsidR="008A1B9E" w:rsidRPr="00A609DE">
        <w:rPr>
          <w:rStyle w:val="apple-converted-space"/>
          <w:rFonts w:ascii="Times New Roman" w:hAnsi="Times New Roman" w:cs="Times New Roman"/>
          <w:sz w:val="28"/>
          <w:szCs w:val="28"/>
          <w:shd w:val="clear" w:color="auto" w:fill="FFFFFF"/>
        </w:rPr>
        <w:t> </w:t>
      </w:r>
      <w:r w:rsidR="008A1B9E" w:rsidRPr="00A609DE">
        <w:rPr>
          <w:rFonts w:ascii="Times New Roman" w:hAnsi="Times New Roman" w:cs="Times New Roman"/>
          <w:sz w:val="28"/>
          <w:szCs w:val="28"/>
          <w:shd w:val="clear" w:color="auto" w:fill="FFFFFF"/>
        </w:rPr>
        <w:t>на 2011-2015 роки, розробці регіональних стратегій соціально-економічного розвитку Львівської області.</w:t>
      </w:r>
    </w:p>
    <w:p w:rsidR="00FB4850" w:rsidRPr="00A609DE" w:rsidRDefault="00FB4850" w:rsidP="00FB4850">
      <w:pPr>
        <w:spacing w:line="240" w:lineRule="auto"/>
        <w:rPr>
          <w:rFonts w:ascii="Times New Roman" w:hAnsi="Times New Roman" w:cs="Times New Roman"/>
          <w:sz w:val="28"/>
          <w:szCs w:val="28"/>
          <w:shd w:val="clear" w:color="auto" w:fill="FFFFFF"/>
        </w:rPr>
      </w:pPr>
      <w:r w:rsidRPr="00A609DE">
        <w:rPr>
          <w:rFonts w:ascii="Times New Roman" w:hAnsi="Times New Roman" w:cs="Times New Roman"/>
          <w:b/>
          <w:sz w:val="28"/>
          <w:szCs w:val="28"/>
          <w:shd w:val="clear" w:color="auto" w:fill="FFFFFF"/>
        </w:rPr>
        <w:t>Фінансовий потенціал Карпатського регіону</w:t>
      </w:r>
      <w:r w:rsidRPr="00A609DE">
        <w:rPr>
          <w:rFonts w:ascii="Times New Roman" w:hAnsi="Times New Roman" w:cs="Times New Roman"/>
          <w:sz w:val="28"/>
          <w:szCs w:val="28"/>
          <w:shd w:val="clear" w:color="auto" w:fill="FFFFFF"/>
        </w:rPr>
        <w:t xml:space="preserve"> досліджується з позиції його формування в межах бюджетної системи регіону, реального та кредитного секторів економіки, а також домогосподарств. </w:t>
      </w:r>
      <w:r w:rsidRPr="00A609DE">
        <w:rPr>
          <w:rFonts w:ascii="Times New Roman" w:hAnsi="Times New Roman" w:cs="Times New Roman"/>
          <w:sz w:val="28"/>
          <w:szCs w:val="28"/>
        </w:rPr>
        <w:t>Здійснено</w:t>
      </w:r>
      <w:r w:rsidRPr="00A609DE">
        <w:rPr>
          <w:rFonts w:ascii="Times New Roman" w:hAnsi="Times New Roman" w:cs="Times New Roman"/>
          <w:sz w:val="28"/>
        </w:rPr>
        <w:t xml:space="preserve"> теоретичне </w:t>
      </w:r>
      <w:r w:rsidRPr="00A609DE">
        <w:rPr>
          <w:rFonts w:ascii="Times New Roman" w:hAnsi="Times New Roman" w:cs="Times New Roman"/>
          <w:sz w:val="28"/>
        </w:rPr>
        <w:lastRenderedPageBreak/>
        <w:t xml:space="preserve">осмислення закономірностей впливу інструментів та важелів фінансової політики на соціально-економічний розвиток Карпатського регіону, запропоновано ефективну модель управління фінансами регіону на основі гармонізації регіональних та загальнонаціональних інтересів у фінансовій сфері. </w:t>
      </w:r>
      <w:r w:rsidRPr="00A609DE">
        <w:rPr>
          <w:rFonts w:ascii="Times New Roman" w:hAnsi="Times New Roman" w:cs="Times New Roman"/>
          <w:sz w:val="28"/>
          <w:szCs w:val="28"/>
        </w:rPr>
        <w:t>Доведено необхідність відмови від тотального підходу до реалізації регіональної політики та  її побудови на засадах індивідуального, селективного підходу до забезпечення розвитку регіонів, що обумовлено значною диференціацією регіонів України за рівнем фінансово-економічного потенціалу і сукупністю інших об’єктивних чинників. Це дозволить перейти від простого розподілу бюджетних ресурсів, які є у розпорядженні регіону, до імплементації механізмів управління фінансовим потенціалом регіону, що передбачає стимулювання та активне залучення фінансів суб’єктів господарювання та населення регіону, а також зовнішніх інвесторів задля розвитку соціально-економічної регіональної системи.</w:t>
      </w:r>
    </w:p>
    <w:p w:rsidR="00FB4850" w:rsidRPr="00A609DE" w:rsidRDefault="00FB4850" w:rsidP="00FB4850">
      <w:pPr>
        <w:spacing w:line="240" w:lineRule="auto"/>
        <w:rPr>
          <w:rFonts w:ascii="Times New Roman" w:hAnsi="Times New Roman" w:cs="Times New Roman"/>
          <w:iCs/>
          <w:sz w:val="28"/>
          <w:szCs w:val="28"/>
        </w:rPr>
      </w:pPr>
      <w:r w:rsidRPr="00A609DE">
        <w:rPr>
          <w:rFonts w:ascii="Times New Roman" w:hAnsi="Times New Roman" w:cs="Times New Roman"/>
          <w:sz w:val="28"/>
          <w:szCs w:val="30"/>
        </w:rPr>
        <w:t>Результати дослідження фінанс</w:t>
      </w:r>
      <w:r w:rsidR="00175214">
        <w:rPr>
          <w:rFonts w:ascii="Times New Roman" w:hAnsi="Times New Roman" w:cs="Times New Roman"/>
          <w:sz w:val="28"/>
          <w:szCs w:val="30"/>
        </w:rPr>
        <w:t>ового потенціалу</w:t>
      </w:r>
      <w:r w:rsidRPr="00A609DE">
        <w:rPr>
          <w:rFonts w:ascii="Times New Roman" w:hAnsi="Times New Roman" w:cs="Times New Roman"/>
          <w:sz w:val="28"/>
          <w:szCs w:val="30"/>
        </w:rPr>
        <w:t xml:space="preserve"> Карпатського регіону стали підґрунтям для вироблення пропозицій щодо </w:t>
      </w:r>
      <w:r w:rsidRPr="00A609DE">
        <w:rPr>
          <w:rFonts w:ascii="Times New Roman" w:hAnsi="Times New Roman" w:cs="Times New Roman"/>
          <w:iCs/>
          <w:sz w:val="28"/>
          <w:szCs w:val="28"/>
        </w:rPr>
        <w:t>підвищення дієвості бюджетних механізмів фінансового забезпечення регіонального розвитку, переходу від патерналістської моделі фінансових відносин між центром та регіонами до моделі ендогенного регіонального зростання на основі ефективного використання власної ресурсної бази, суттєвого зниження рівня фінансової централізації в країні та активізації ролі регіонального та місцевого рівнів у системі фінансового забезпечення регіонального розвитку.</w:t>
      </w:r>
    </w:p>
    <w:p w:rsidR="00B27D41" w:rsidRPr="00A609DE" w:rsidRDefault="00812EEF" w:rsidP="00812EEF">
      <w:pPr>
        <w:widowControl w:val="0"/>
        <w:spacing w:line="240" w:lineRule="auto"/>
        <w:ind w:firstLine="720"/>
        <w:rPr>
          <w:rFonts w:ascii="Times New Roman" w:eastAsia="Calibri" w:hAnsi="Times New Roman" w:cs="Times New Roman"/>
          <w:i/>
          <w:sz w:val="28"/>
          <w:szCs w:val="28"/>
        </w:rPr>
      </w:pPr>
      <w:r w:rsidRPr="00A609DE">
        <w:rPr>
          <w:rFonts w:ascii="Times New Roman" w:hAnsi="Times New Roman" w:cs="Times New Roman"/>
          <w:sz w:val="28"/>
          <w:szCs w:val="28"/>
        </w:rPr>
        <w:t xml:space="preserve">Дослідження </w:t>
      </w:r>
      <w:r w:rsidRPr="00A609DE">
        <w:rPr>
          <w:rFonts w:ascii="Times New Roman" w:hAnsi="Times New Roman" w:cs="Times New Roman"/>
          <w:b/>
          <w:sz w:val="28"/>
          <w:szCs w:val="28"/>
        </w:rPr>
        <w:t>інвестиційного потенціалу</w:t>
      </w:r>
      <w:r w:rsidRPr="00A609DE">
        <w:rPr>
          <w:rFonts w:ascii="Times New Roman" w:hAnsi="Times New Roman" w:cs="Times New Roman"/>
          <w:sz w:val="28"/>
          <w:szCs w:val="28"/>
        </w:rPr>
        <w:t xml:space="preserve"> </w:t>
      </w:r>
      <w:r w:rsidRPr="00A609DE">
        <w:rPr>
          <w:rFonts w:ascii="Times New Roman" w:hAnsi="Times New Roman" w:cs="Times New Roman"/>
          <w:b/>
          <w:sz w:val="28"/>
          <w:szCs w:val="28"/>
        </w:rPr>
        <w:t>Карпатського регіону</w:t>
      </w:r>
      <w:r w:rsidRPr="00A609DE">
        <w:rPr>
          <w:rFonts w:ascii="Times New Roman" w:hAnsi="Times New Roman" w:cs="Times New Roman"/>
          <w:sz w:val="28"/>
          <w:szCs w:val="28"/>
        </w:rPr>
        <w:t xml:space="preserve"> здійснено на основі розробленого </w:t>
      </w:r>
      <w:proofErr w:type="spellStart"/>
      <w:r w:rsidRPr="00A609DE">
        <w:rPr>
          <w:rFonts w:ascii="Times New Roman" w:eastAsia="Calibri" w:hAnsi="Times New Roman" w:cs="Times New Roman"/>
          <w:sz w:val="28"/>
          <w:szCs w:val="28"/>
        </w:rPr>
        <w:t>теоретико-методичного</w:t>
      </w:r>
      <w:proofErr w:type="spellEnd"/>
      <w:r w:rsidRPr="00A609DE">
        <w:rPr>
          <w:rFonts w:ascii="Times New Roman" w:eastAsia="Calibri" w:hAnsi="Times New Roman" w:cs="Times New Roman"/>
          <w:sz w:val="28"/>
          <w:szCs w:val="28"/>
        </w:rPr>
        <w:t xml:space="preserve"> інструментарію для комплексної оцінки інвестиційної діяльності в регіоні, який дозволяє комплексно діагностувати процеси вкладання, нагромадження і повернення інвестицій, а також визначати ефективність використання цих інвестицій на різних рівнях</w:t>
      </w:r>
      <w:r w:rsidRPr="00A609DE">
        <w:rPr>
          <w:rFonts w:ascii="Times New Roman" w:hAnsi="Times New Roman" w:cs="Times New Roman"/>
          <w:sz w:val="28"/>
          <w:szCs w:val="28"/>
        </w:rPr>
        <w:t xml:space="preserve">. Зокрема, запропоновано </w:t>
      </w:r>
      <w:r w:rsidR="00B27D41" w:rsidRPr="00A609DE">
        <w:rPr>
          <w:rFonts w:ascii="Times New Roman" w:eastAsia="Calibri" w:hAnsi="Times New Roman" w:cs="Times New Roman"/>
          <w:sz w:val="28"/>
          <w:szCs w:val="28"/>
        </w:rPr>
        <w:t>методичний підхід до оцінки рівня інвестиційної діяльності в регіоні (області) як сукупності адміністративних районів та міст обласного значення за системою індикаторів соціально-економічної ефективності капіталовкладень; метод визначення результативності впливу інвестицій на показники соціально-економічного розвитку регіону на основі побудованої системи кореляційно-регресійних залежностей; підхід до вибору важелів підвищення ефективності інвестиційної діяльності в регіоні крізь призму оптимізації структури інвестицій за джерелами надходження і за напрямками вкладень, виходячи з обраних критеріїв.</w:t>
      </w:r>
    </w:p>
    <w:p w:rsidR="00B27D41" w:rsidRPr="00A609DE" w:rsidRDefault="00B27D41" w:rsidP="00812EEF">
      <w:pPr>
        <w:spacing w:line="240" w:lineRule="auto"/>
        <w:rPr>
          <w:rFonts w:ascii="Times New Roman" w:eastAsia="Calibri" w:hAnsi="Times New Roman" w:cs="Times New Roman"/>
          <w:sz w:val="28"/>
          <w:szCs w:val="28"/>
        </w:rPr>
      </w:pPr>
      <w:r w:rsidRPr="00A609DE">
        <w:rPr>
          <w:rFonts w:ascii="Times New Roman" w:eastAsia="Calibri" w:hAnsi="Times New Roman" w:cs="Times New Roman"/>
          <w:sz w:val="28"/>
          <w:szCs w:val="28"/>
        </w:rPr>
        <w:t xml:space="preserve">Проведено багатоваріантну оцінку впливу структурних трансформацій в економіці регіону (через призму відносних показників віддачі від інвестицій </w:t>
      </w:r>
      <w:proofErr w:type="spellStart"/>
      <w:r w:rsidRPr="00A609DE">
        <w:rPr>
          <w:rFonts w:ascii="Times New Roman" w:eastAsia="Calibri" w:hAnsi="Times New Roman" w:cs="Times New Roman"/>
          <w:sz w:val="28"/>
          <w:szCs w:val="28"/>
        </w:rPr>
        <w:t>в  основн</w:t>
      </w:r>
      <w:proofErr w:type="spellEnd"/>
      <w:r w:rsidRPr="00A609DE">
        <w:rPr>
          <w:rFonts w:ascii="Times New Roman" w:eastAsia="Calibri" w:hAnsi="Times New Roman" w:cs="Times New Roman"/>
          <w:sz w:val="28"/>
          <w:szCs w:val="28"/>
        </w:rPr>
        <w:t xml:space="preserve">ий капітал суб’єктів усіх видів економічної діяльності) на динаміку інвестиційного процесу, за підсумками якої побудовано оптимізовану структуру капіталовкладень в областях </w:t>
      </w:r>
      <w:r w:rsidR="00055FDA" w:rsidRPr="00A609DE">
        <w:rPr>
          <w:rFonts w:ascii="Times New Roman" w:eastAsia="Calibri" w:hAnsi="Times New Roman" w:cs="Times New Roman"/>
          <w:sz w:val="28"/>
          <w:szCs w:val="28"/>
        </w:rPr>
        <w:t>Карпатського</w:t>
      </w:r>
      <w:r w:rsidRPr="00A609DE">
        <w:rPr>
          <w:rFonts w:ascii="Times New Roman" w:eastAsia="Calibri" w:hAnsi="Times New Roman" w:cs="Times New Roman"/>
          <w:sz w:val="28"/>
          <w:szCs w:val="28"/>
        </w:rPr>
        <w:t xml:space="preserve"> регіону України. Розроблено і апробовано на прикладі Львівської області методичні підходи до визначення результативності впливу залучених інвестицій на рівень соціально-</w:t>
      </w:r>
      <w:r w:rsidRPr="00A609DE">
        <w:rPr>
          <w:rFonts w:ascii="Times New Roman" w:eastAsia="Calibri" w:hAnsi="Times New Roman" w:cs="Times New Roman"/>
          <w:sz w:val="28"/>
          <w:szCs w:val="28"/>
        </w:rPr>
        <w:lastRenderedPageBreak/>
        <w:t xml:space="preserve">економічного розвитку регіону, на підставі чого </w:t>
      </w:r>
      <w:proofErr w:type="spellStart"/>
      <w:r w:rsidRPr="00A609DE">
        <w:rPr>
          <w:rFonts w:ascii="Times New Roman" w:eastAsia="Calibri" w:hAnsi="Times New Roman" w:cs="Times New Roman"/>
          <w:sz w:val="28"/>
          <w:szCs w:val="28"/>
        </w:rPr>
        <w:t>обгрунтовано</w:t>
      </w:r>
      <w:proofErr w:type="spellEnd"/>
      <w:r w:rsidRPr="00A609DE">
        <w:rPr>
          <w:rFonts w:ascii="Times New Roman" w:eastAsia="Calibri" w:hAnsi="Times New Roman" w:cs="Times New Roman"/>
          <w:sz w:val="28"/>
          <w:szCs w:val="28"/>
        </w:rPr>
        <w:t xml:space="preserve"> важелі підвищення ефективності інвестиційної діяльності. </w:t>
      </w:r>
    </w:p>
    <w:p w:rsidR="00812EEF" w:rsidRPr="00A609DE" w:rsidRDefault="00812EEF" w:rsidP="00812EEF">
      <w:pPr>
        <w:autoSpaceDE w:val="0"/>
        <w:autoSpaceDN w:val="0"/>
        <w:adjustRightInd w:val="0"/>
        <w:spacing w:line="240" w:lineRule="auto"/>
        <w:ind w:firstLine="708"/>
        <w:rPr>
          <w:rFonts w:ascii="Times New Roman" w:hAnsi="Times New Roman" w:cs="Times New Roman"/>
          <w:sz w:val="28"/>
          <w:szCs w:val="28"/>
        </w:rPr>
      </w:pPr>
      <w:r w:rsidRPr="00A609DE">
        <w:rPr>
          <w:rFonts w:ascii="Times New Roman" w:hAnsi="Times New Roman" w:cs="Times New Roman"/>
          <w:sz w:val="28"/>
          <w:szCs w:val="28"/>
        </w:rPr>
        <w:t xml:space="preserve">В частині дослідження </w:t>
      </w:r>
      <w:r w:rsidRPr="00A609DE">
        <w:rPr>
          <w:rFonts w:ascii="Times New Roman" w:hAnsi="Times New Roman" w:cs="Times New Roman"/>
          <w:b/>
          <w:sz w:val="28"/>
          <w:szCs w:val="28"/>
        </w:rPr>
        <w:t>транскордонного співробітництва Карпатського регіону</w:t>
      </w:r>
      <w:r w:rsidRPr="00A609DE">
        <w:rPr>
          <w:rFonts w:ascii="Times New Roman" w:hAnsi="Times New Roman" w:cs="Times New Roman"/>
          <w:sz w:val="28"/>
          <w:szCs w:val="28"/>
        </w:rPr>
        <w:t xml:space="preserve"> розроблено теоретико-методологічні засади розвитку транскордонного співробітництва та функціонування транскордонних ринків у Карпатському регіоні; виокремлено </w:t>
      </w:r>
      <w:proofErr w:type="spellStart"/>
      <w:r w:rsidRPr="00A609DE">
        <w:rPr>
          <w:rFonts w:ascii="Times New Roman" w:hAnsi="Times New Roman" w:cs="Times New Roman"/>
          <w:sz w:val="28"/>
          <w:szCs w:val="28"/>
        </w:rPr>
        <w:t>організаційне</w:t>
      </w:r>
      <w:proofErr w:type="spellEnd"/>
      <w:r w:rsidRPr="00A609DE">
        <w:rPr>
          <w:rFonts w:ascii="Times New Roman" w:hAnsi="Times New Roman" w:cs="Times New Roman"/>
          <w:sz w:val="28"/>
          <w:szCs w:val="28"/>
        </w:rPr>
        <w:t xml:space="preserve"> і нормативно-правове забезпечення механізмів співробітництва та використання нових форм транскордонного співробітництва (транскордонні промислові парки, технопарки, транскордонні кластери та партнерства тощо). Досліджено особливості функціонування механізмів активізації транскордонного співробітництва у Карпатському регіоні. Виявлено закономірності поглиблення торговельно-економічного та інвестиційного співробітництва у транскордонних регіонах в контексті європейської інтеграції України. </w:t>
      </w:r>
    </w:p>
    <w:p w:rsidR="00812EEF" w:rsidRPr="00A609DE" w:rsidRDefault="00812EEF" w:rsidP="00812EEF">
      <w:pPr>
        <w:pStyle w:val="a7"/>
        <w:ind w:firstLine="708"/>
        <w:jc w:val="both"/>
        <w:rPr>
          <w:bCs/>
          <w:sz w:val="28"/>
          <w:szCs w:val="28"/>
          <w:lang w:val="uk-UA"/>
        </w:rPr>
      </w:pPr>
      <w:r w:rsidRPr="00A609DE">
        <w:rPr>
          <w:bCs/>
          <w:sz w:val="28"/>
          <w:szCs w:val="28"/>
          <w:lang w:val="uk-UA"/>
        </w:rPr>
        <w:t xml:space="preserve">Проаналізовано стан функціонування транскордонних ринків (товарів, послуг, праці тощо), та на основі </w:t>
      </w:r>
      <w:proofErr w:type="spellStart"/>
      <w:r w:rsidRPr="00A609DE">
        <w:rPr>
          <w:bCs/>
          <w:sz w:val="28"/>
          <w:szCs w:val="28"/>
          <w:lang w:val="uk-UA"/>
        </w:rPr>
        <w:t>корреляційно-регресійного</w:t>
      </w:r>
      <w:proofErr w:type="spellEnd"/>
      <w:r w:rsidRPr="00A609DE">
        <w:rPr>
          <w:bCs/>
          <w:sz w:val="28"/>
          <w:szCs w:val="28"/>
          <w:lang w:val="uk-UA"/>
        </w:rPr>
        <w:t xml:space="preserve"> аналізу виявлено чинники впливу прикордонного розташування на життєдіяльність мешканців. Поширено методологічну модель просторової конкуренції на транскордонні ринки, що підтверджує необхідність </w:t>
      </w:r>
      <w:proofErr w:type="spellStart"/>
      <w:r w:rsidRPr="00A609DE">
        <w:rPr>
          <w:bCs/>
          <w:sz w:val="28"/>
          <w:szCs w:val="28"/>
          <w:lang w:val="uk-UA"/>
        </w:rPr>
        <w:t>моніторигу</w:t>
      </w:r>
      <w:proofErr w:type="spellEnd"/>
      <w:r w:rsidRPr="00A609DE">
        <w:rPr>
          <w:bCs/>
          <w:sz w:val="28"/>
          <w:szCs w:val="28"/>
          <w:lang w:val="uk-UA"/>
        </w:rPr>
        <w:t xml:space="preserve"> останніх та </w:t>
      </w:r>
      <w:proofErr w:type="spellStart"/>
      <w:r w:rsidRPr="00A609DE">
        <w:rPr>
          <w:bCs/>
          <w:sz w:val="28"/>
          <w:szCs w:val="28"/>
          <w:lang w:val="uk-UA"/>
        </w:rPr>
        <w:t>обгрунтовує</w:t>
      </w:r>
      <w:proofErr w:type="spellEnd"/>
      <w:r w:rsidRPr="00A609DE">
        <w:rPr>
          <w:bCs/>
          <w:sz w:val="28"/>
          <w:szCs w:val="28"/>
          <w:lang w:val="uk-UA"/>
        </w:rPr>
        <w:t xml:space="preserve"> локалізацію точок (центрів) прикордонної торгівлі.</w:t>
      </w:r>
    </w:p>
    <w:p w:rsidR="00B27D41" w:rsidRPr="00A609DE" w:rsidRDefault="00812EEF" w:rsidP="00812EEF">
      <w:pPr>
        <w:widowControl w:val="0"/>
        <w:spacing w:line="240" w:lineRule="auto"/>
        <w:rPr>
          <w:rFonts w:ascii="Times New Roman" w:hAnsi="Times New Roman" w:cs="Times New Roman"/>
          <w:sz w:val="28"/>
          <w:szCs w:val="28"/>
        </w:rPr>
      </w:pPr>
      <w:r w:rsidRPr="00A609DE">
        <w:rPr>
          <w:rFonts w:ascii="Times New Roman" w:hAnsi="Times New Roman" w:cs="Times New Roman"/>
          <w:bCs/>
          <w:sz w:val="28"/>
          <w:szCs w:val="28"/>
        </w:rPr>
        <w:t xml:space="preserve">Запропоновано концептуальні підходи до дослідження кон’юнктури транскордонного ринку, що базуються на узагальненні та адаптації засад кон’юнктурного аналізу регіональних, міжрегіональних та міжнародних ринків. </w:t>
      </w:r>
      <w:r w:rsidRPr="00A609DE">
        <w:rPr>
          <w:rFonts w:ascii="Times New Roman" w:hAnsi="Times New Roman" w:cs="Times New Roman"/>
          <w:sz w:val="28"/>
          <w:szCs w:val="28"/>
        </w:rPr>
        <w:t xml:space="preserve">Встановлено, що дослідження кон’юнктури транскордонного ринку вимагає вдосконалення його інформаційного забезпечення шляхом: налагодження збору та обробки транскордонної статистики; зобов’язання відповідних структур подавати необхідну інформацію; об’єднання зусиль </w:t>
      </w:r>
      <w:proofErr w:type="spellStart"/>
      <w:r w:rsidRPr="00A609DE">
        <w:rPr>
          <w:rFonts w:ascii="Times New Roman" w:hAnsi="Times New Roman" w:cs="Times New Roman"/>
          <w:sz w:val="28"/>
          <w:szCs w:val="28"/>
        </w:rPr>
        <w:t>єврорегіонів</w:t>
      </w:r>
      <w:proofErr w:type="spellEnd"/>
      <w:r w:rsidRPr="00A609DE">
        <w:rPr>
          <w:rFonts w:ascii="Times New Roman" w:hAnsi="Times New Roman" w:cs="Times New Roman"/>
          <w:sz w:val="28"/>
          <w:szCs w:val="28"/>
        </w:rPr>
        <w:t>, органів влади прикордонних регіонів, громадських організацій, агенцій регіонального розвитку та інших зацікавлених суб’єктів для створення бази даних відповідної інформації.</w:t>
      </w:r>
    </w:p>
    <w:p w:rsidR="00D467C9" w:rsidRPr="00A609DE" w:rsidRDefault="00D467C9" w:rsidP="00D467C9">
      <w:pPr>
        <w:pStyle w:val="ac"/>
        <w:spacing w:after="0"/>
        <w:ind w:firstLine="708"/>
        <w:jc w:val="both"/>
        <w:rPr>
          <w:sz w:val="28"/>
          <w:szCs w:val="28"/>
          <w:lang w:val="uk-UA"/>
        </w:rPr>
      </w:pPr>
    </w:p>
    <w:p w:rsidR="00A432E0" w:rsidRPr="00112CC5" w:rsidRDefault="00BA7363" w:rsidP="00A20E82">
      <w:pPr>
        <w:spacing w:line="240" w:lineRule="auto"/>
        <w:rPr>
          <w:rFonts w:ascii="Times New Roman" w:hAnsi="Times New Roman" w:cs="Times New Roman"/>
          <w:sz w:val="28"/>
          <w:szCs w:val="28"/>
        </w:rPr>
      </w:pPr>
      <w:r w:rsidRPr="00A609DE">
        <w:rPr>
          <w:rFonts w:ascii="Times New Roman" w:hAnsi="Times New Roman" w:cs="Times New Roman"/>
          <w:i/>
          <w:sz w:val="28"/>
          <w:szCs w:val="28"/>
        </w:rPr>
        <w:t xml:space="preserve">Творчий доробок </w:t>
      </w:r>
      <w:r w:rsidRPr="00A609DE">
        <w:rPr>
          <w:rFonts w:ascii="Times New Roman" w:hAnsi="Times New Roman" w:cs="Times New Roman"/>
          <w:sz w:val="28"/>
          <w:szCs w:val="28"/>
        </w:rPr>
        <w:t>авторського колективу</w:t>
      </w:r>
      <w:r w:rsidRPr="00A609DE">
        <w:rPr>
          <w:rFonts w:ascii="Times New Roman" w:hAnsi="Times New Roman" w:cs="Times New Roman"/>
          <w:i/>
          <w:sz w:val="28"/>
          <w:szCs w:val="28"/>
        </w:rPr>
        <w:t xml:space="preserve"> </w:t>
      </w:r>
      <w:r w:rsidRPr="00A609DE">
        <w:rPr>
          <w:rFonts w:ascii="Times New Roman" w:hAnsi="Times New Roman" w:cs="Times New Roman"/>
          <w:sz w:val="28"/>
          <w:szCs w:val="28"/>
        </w:rPr>
        <w:t>складає п</w:t>
      </w:r>
      <w:r w:rsidR="00112CC5">
        <w:rPr>
          <w:rFonts w:ascii="Times New Roman" w:hAnsi="Times New Roman" w:cs="Times New Roman"/>
          <w:sz w:val="28"/>
          <w:szCs w:val="28"/>
        </w:rPr>
        <w:t>онад 90 монографій та 1400 стат</w:t>
      </w:r>
      <w:r w:rsidRPr="00A609DE">
        <w:rPr>
          <w:rFonts w:ascii="Times New Roman" w:hAnsi="Times New Roman" w:cs="Times New Roman"/>
          <w:sz w:val="28"/>
          <w:szCs w:val="28"/>
        </w:rPr>
        <w:t xml:space="preserve">ей у вітчизняних та закордонних виданнях. Сумарний індекс цитування за </w:t>
      </w:r>
      <w:proofErr w:type="spellStart"/>
      <w:r w:rsidRPr="00A609DE">
        <w:rPr>
          <w:rFonts w:ascii="Times New Roman" w:hAnsi="Times New Roman" w:cs="Times New Roman"/>
          <w:sz w:val="28"/>
          <w:szCs w:val="28"/>
        </w:rPr>
        <w:t>Google</w:t>
      </w:r>
      <w:proofErr w:type="spellEnd"/>
      <w:r w:rsidRPr="00A609DE">
        <w:rPr>
          <w:rFonts w:ascii="Times New Roman" w:hAnsi="Times New Roman" w:cs="Times New Roman"/>
          <w:sz w:val="28"/>
          <w:szCs w:val="28"/>
        </w:rPr>
        <w:t xml:space="preserve"> S</w:t>
      </w:r>
      <w:r w:rsidRPr="00A609DE">
        <w:rPr>
          <w:rFonts w:ascii="Times New Roman" w:hAnsi="Times New Roman" w:cs="Times New Roman"/>
          <w:sz w:val="28"/>
          <w:szCs w:val="28"/>
          <w:lang w:val="en-US"/>
        </w:rPr>
        <w:t>c</w:t>
      </w:r>
      <w:proofErr w:type="spellStart"/>
      <w:r w:rsidRPr="00A609DE">
        <w:rPr>
          <w:rFonts w:ascii="Times New Roman" w:hAnsi="Times New Roman" w:cs="Times New Roman"/>
          <w:sz w:val="28"/>
          <w:szCs w:val="28"/>
        </w:rPr>
        <w:t>ho</w:t>
      </w:r>
      <w:r w:rsidRPr="00A609DE">
        <w:rPr>
          <w:rFonts w:ascii="Times New Roman" w:hAnsi="Times New Roman" w:cs="Times New Roman"/>
          <w:sz w:val="28"/>
          <w:szCs w:val="28"/>
          <w:lang w:val="en-US"/>
        </w:rPr>
        <w:t>lar</w:t>
      </w:r>
      <w:proofErr w:type="spellEnd"/>
      <w:r w:rsidRPr="00A609DE">
        <w:rPr>
          <w:rFonts w:ascii="Times New Roman" w:hAnsi="Times New Roman" w:cs="Times New Roman"/>
          <w:sz w:val="28"/>
          <w:szCs w:val="28"/>
        </w:rPr>
        <w:t xml:space="preserve"> </w:t>
      </w:r>
      <w:r w:rsidRPr="00A609DE">
        <w:rPr>
          <w:rFonts w:ascii="Times New Roman" w:hAnsi="Times New Roman" w:cs="Times New Roman"/>
          <w:sz w:val="28"/>
          <w:szCs w:val="28"/>
          <w:lang w:val="en-US"/>
        </w:rPr>
        <w:t>h</w:t>
      </w:r>
      <w:r w:rsidRPr="00A609DE">
        <w:rPr>
          <w:rFonts w:ascii="Times New Roman" w:hAnsi="Times New Roman" w:cs="Times New Roman"/>
          <w:sz w:val="28"/>
          <w:szCs w:val="28"/>
        </w:rPr>
        <w:t>=</w:t>
      </w:r>
      <w:r w:rsidR="00112CC5" w:rsidRPr="00112CC5">
        <w:rPr>
          <w:rFonts w:ascii="Times New Roman" w:hAnsi="Times New Roman" w:cs="Times New Roman"/>
          <w:sz w:val="28"/>
          <w:szCs w:val="28"/>
        </w:rPr>
        <w:t>66</w:t>
      </w:r>
      <w:r w:rsidR="00A609DE" w:rsidRPr="00112CC5">
        <w:rPr>
          <w:rFonts w:ascii="Times New Roman" w:hAnsi="Times New Roman" w:cs="Times New Roman"/>
          <w:sz w:val="28"/>
          <w:szCs w:val="28"/>
        </w:rPr>
        <w:t xml:space="preserve"> </w:t>
      </w:r>
      <w:r w:rsidRPr="00112CC5">
        <w:rPr>
          <w:rFonts w:ascii="Times New Roman" w:hAnsi="Times New Roman" w:cs="Times New Roman"/>
          <w:sz w:val="28"/>
          <w:szCs w:val="28"/>
        </w:rPr>
        <w:t>(цитовано</w:t>
      </w:r>
      <w:r w:rsidR="00A609DE" w:rsidRPr="00112CC5">
        <w:rPr>
          <w:rFonts w:ascii="Times New Roman" w:hAnsi="Times New Roman" w:cs="Times New Roman"/>
          <w:sz w:val="28"/>
          <w:szCs w:val="28"/>
        </w:rPr>
        <w:t xml:space="preserve"> </w:t>
      </w:r>
      <w:r w:rsidR="00112CC5" w:rsidRPr="00112CC5">
        <w:rPr>
          <w:rFonts w:ascii="Times New Roman" w:hAnsi="Times New Roman" w:cs="Times New Roman"/>
          <w:sz w:val="28"/>
          <w:szCs w:val="28"/>
        </w:rPr>
        <w:t>442</w:t>
      </w:r>
      <w:r w:rsidR="00A609DE" w:rsidRPr="00112CC5">
        <w:rPr>
          <w:rFonts w:ascii="Times New Roman" w:hAnsi="Times New Roman" w:cs="Times New Roman"/>
          <w:sz w:val="28"/>
          <w:szCs w:val="28"/>
        </w:rPr>
        <w:t xml:space="preserve"> </w:t>
      </w:r>
      <w:r w:rsidRPr="00112CC5">
        <w:rPr>
          <w:rFonts w:ascii="Times New Roman" w:hAnsi="Times New Roman" w:cs="Times New Roman"/>
          <w:sz w:val="28"/>
          <w:szCs w:val="28"/>
        </w:rPr>
        <w:t>прац</w:t>
      </w:r>
      <w:r w:rsidR="00A609DE" w:rsidRPr="00112CC5">
        <w:rPr>
          <w:rFonts w:ascii="Times New Roman" w:hAnsi="Times New Roman" w:cs="Times New Roman"/>
          <w:sz w:val="28"/>
          <w:szCs w:val="28"/>
        </w:rPr>
        <w:t>і</w:t>
      </w:r>
      <w:r w:rsidRPr="00112CC5">
        <w:rPr>
          <w:rFonts w:ascii="Times New Roman" w:hAnsi="Times New Roman" w:cs="Times New Roman"/>
          <w:sz w:val="28"/>
          <w:szCs w:val="28"/>
        </w:rPr>
        <w:t xml:space="preserve">, сума цитувань </w:t>
      </w:r>
      <w:r w:rsidR="00112CC5" w:rsidRPr="00112CC5">
        <w:rPr>
          <w:rFonts w:ascii="Times New Roman" w:hAnsi="Times New Roman" w:cs="Times New Roman"/>
          <w:sz w:val="28"/>
          <w:szCs w:val="28"/>
        </w:rPr>
        <w:t>2147</w:t>
      </w:r>
      <w:r w:rsidRPr="00112CC5">
        <w:rPr>
          <w:rFonts w:ascii="Times New Roman" w:hAnsi="Times New Roman" w:cs="Times New Roman"/>
          <w:sz w:val="28"/>
          <w:szCs w:val="28"/>
        </w:rPr>
        <w:t xml:space="preserve">). За даною тематикою </w:t>
      </w:r>
      <w:r w:rsidR="00A609DE" w:rsidRPr="00112CC5">
        <w:rPr>
          <w:rFonts w:ascii="Times New Roman" w:hAnsi="Times New Roman" w:cs="Times New Roman"/>
          <w:sz w:val="28"/>
          <w:szCs w:val="28"/>
        </w:rPr>
        <w:t>з</w:t>
      </w:r>
      <w:r w:rsidRPr="00112CC5">
        <w:rPr>
          <w:rFonts w:ascii="Times New Roman" w:hAnsi="Times New Roman" w:cs="Times New Roman"/>
          <w:sz w:val="28"/>
          <w:szCs w:val="28"/>
        </w:rPr>
        <w:t xml:space="preserve">ахищено </w:t>
      </w:r>
      <w:r w:rsidR="00112CC5" w:rsidRPr="00112CC5">
        <w:rPr>
          <w:rFonts w:ascii="Times New Roman" w:hAnsi="Times New Roman" w:cs="Times New Roman"/>
          <w:sz w:val="28"/>
          <w:szCs w:val="28"/>
        </w:rPr>
        <w:t>6</w:t>
      </w:r>
      <w:r w:rsidR="00A609DE" w:rsidRPr="00112CC5">
        <w:rPr>
          <w:rFonts w:ascii="Times New Roman" w:hAnsi="Times New Roman" w:cs="Times New Roman"/>
          <w:sz w:val="28"/>
          <w:szCs w:val="28"/>
        </w:rPr>
        <w:t xml:space="preserve"> докторських</w:t>
      </w:r>
      <w:r w:rsidRPr="00112CC5">
        <w:rPr>
          <w:rFonts w:ascii="Times New Roman" w:hAnsi="Times New Roman" w:cs="Times New Roman"/>
          <w:sz w:val="28"/>
          <w:szCs w:val="28"/>
        </w:rPr>
        <w:t xml:space="preserve"> </w:t>
      </w:r>
      <w:r w:rsidR="00A609DE" w:rsidRPr="00112CC5">
        <w:rPr>
          <w:rFonts w:ascii="Times New Roman" w:hAnsi="Times New Roman" w:cs="Times New Roman"/>
          <w:sz w:val="28"/>
          <w:szCs w:val="28"/>
        </w:rPr>
        <w:t xml:space="preserve">та </w:t>
      </w:r>
      <w:r w:rsidR="00112CC5" w:rsidRPr="00112CC5">
        <w:rPr>
          <w:rFonts w:ascii="Times New Roman" w:hAnsi="Times New Roman" w:cs="Times New Roman"/>
          <w:sz w:val="28"/>
          <w:szCs w:val="28"/>
        </w:rPr>
        <w:t>27</w:t>
      </w:r>
      <w:r w:rsidR="00A609DE" w:rsidRPr="00112CC5">
        <w:rPr>
          <w:rFonts w:ascii="Times New Roman" w:hAnsi="Times New Roman" w:cs="Times New Roman"/>
          <w:sz w:val="28"/>
          <w:szCs w:val="28"/>
        </w:rPr>
        <w:t xml:space="preserve"> кандидатських дисертацій під керівництвом </w:t>
      </w:r>
      <w:r w:rsidR="00112CC5" w:rsidRPr="00112CC5">
        <w:rPr>
          <w:rFonts w:ascii="Times New Roman" w:hAnsi="Times New Roman" w:cs="Times New Roman"/>
          <w:sz w:val="28"/>
          <w:szCs w:val="28"/>
        </w:rPr>
        <w:t>членів авторського колективу</w:t>
      </w:r>
      <w:r w:rsidR="00A609DE" w:rsidRPr="00112CC5">
        <w:rPr>
          <w:rFonts w:ascii="Times New Roman" w:hAnsi="Times New Roman" w:cs="Times New Roman"/>
          <w:sz w:val="28"/>
          <w:szCs w:val="28"/>
        </w:rPr>
        <w:t>.</w:t>
      </w:r>
    </w:p>
    <w:p w:rsidR="00AC4365" w:rsidRPr="00A609DE" w:rsidRDefault="00AC4365" w:rsidP="00A20E82">
      <w:pPr>
        <w:spacing w:line="240" w:lineRule="auto"/>
        <w:rPr>
          <w:rFonts w:ascii="Times New Roman" w:hAnsi="Times New Roman" w:cs="Times New Roman"/>
          <w:sz w:val="28"/>
          <w:szCs w:val="28"/>
        </w:rPr>
      </w:pPr>
    </w:p>
    <w:p w:rsidR="00AC4365" w:rsidRPr="00A609DE" w:rsidRDefault="00AC4365" w:rsidP="00AC4365">
      <w:pPr>
        <w:spacing w:line="240" w:lineRule="auto"/>
        <w:ind w:firstLine="0"/>
        <w:rPr>
          <w:rFonts w:ascii="Times New Roman" w:hAnsi="Times New Roman" w:cs="Times New Roman"/>
          <w:sz w:val="28"/>
          <w:szCs w:val="28"/>
        </w:rPr>
      </w:pPr>
      <w:r w:rsidRPr="00A609DE">
        <w:rPr>
          <w:rFonts w:ascii="Times New Roman" w:hAnsi="Times New Roman" w:cs="Times New Roman"/>
          <w:sz w:val="28"/>
          <w:szCs w:val="28"/>
        </w:rPr>
        <w:t>Кравців В.С._________________</w:t>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t>Садова У.Я._______________</w:t>
      </w:r>
    </w:p>
    <w:p w:rsidR="00AC4365" w:rsidRPr="00A609DE" w:rsidRDefault="00AC4365" w:rsidP="00AC4365">
      <w:pPr>
        <w:spacing w:line="240" w:lineRule="auto"/>
        <w:ind w:firstLine="0"/>
        <w:rPr>
          <w:rFonts w:ascii="Times New Roman" w:hAnsi="Times New Roman" w:cs="Times New Roman"/>
          <w:sz w:val="28"/>
          <w:szCs w:val="28"/>
        </w:rPr>
      </w:pPr>
      <w:r w:rsidRPr="00A609DE">
        <w:rPr>
          <w:rFonts w:ascii="Times New Roman" w:hAnsi="Times New Roman" w:cs="Times New Roman"/>
          <w:sz w:val="28"/>
          <w:szCs w:val="28"/>
        </w:rPr>
        <w:t>Борщевський В.В._____________</w:t>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proofErr w:type="spellStart"/>
      <w:r w:rsidRPr="00A609DE">
        <w:rPr>
          <w:rFonts w:ascii="Times New Roman" w:hAnsi="Times New Roman" w:cs="Times New Roman"/>
          <w:sz w:val="28"/>
          <w:szCs w:val="28"/>
        </w:rPr>
        <w:t>Сторонянська</w:t>
      </w:r>
      <w:proofErr w:type="spellEnd"/>
      <w:r w:rsidRPr="00A609DE">
        <w:rPr>
          <w:rFonts w:ascii="Times New Roman" w:hAnsi="Times New Roman" w:cs="Times New Roman"/>
          <w:sz w:val="28"/>
          <w:szCs w:val="28"/>
        </w:rPr>
        <w:t xml:space="preserve"> І.З.___________</w:t>
      </w:r>
    </w:p>
    <w:p w:rsidR="00AC4365" w:rsidRPr="00A609DE" w:rsidRDefault="00AC4365" w:rsidP="00AC4365">
      <w:pPr>
        <w:spacing w:line="240" w:lineRule="auto"/>
        <w:ind w:firstLine="0"/>
        <w:rPr>
          <w:rFonts w:ascii="Times New Roman" w:hAnsi="Times New Roman" w:cs="Times New Roman"/>
          <w:sz w:val="28"/>
          <w:szCs w:val="28"/>
        </w:rPr>
      </w:pPr>
      <w:bookmarkStart w:id="0" w:name="_GoBack"/>
      <w:bookmarkEnd w:id="0"/>
      <w:r w:rsidRPr="00A609DE">
        <w:rPr>
          <w:rFonts w:ascii="Times New Roman" w:hAnsi="Times New Roman" w:cs="Times New Roman"/>
          <w:sz w:val="28"/>
          <w:szCs w:val="28"/>
        </w:rPr>
        <w:t>Шевчук Л.Т._______________</w:t>
      </w:r>
    </w:p>
    <w:p w:rsidR="00AC4365" w:rsidRPr="00A609DE" w:rsidRDefault="00AC4365" w:rsidP="00AC4365">
      <w:pPr>
        <w:spacing w:line="240" w:lineRule="auto"/>
        <w:ind w:firstLine="0"/>
        <w:rPr>
          <w:rFonts w:ascii="Times New Roman" w:hAnsi="Times New Roman" w:cs="Times New Roman"/>
          <w:sz w:val="28"/>
          <w:szCs w:val="28"/>
        </w:rPr>
      </w:pPr>
      <w:r w:rsidRPr="00A609DE">
        <w:rPr>
          <w:rFonts w:ascii="Times New Roman" w:hAnsi="Times New Roman" w:cs="Times New Roman"/>
          <w:sz w:val="28"/>
          <w:szCs w:val="28"/>
        </w:rPr>
        <w:t>Іщук С.О.____________________</w:t>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t>Шульц С.Л.________________</w:t>
      </w:r>
    </w:p>
    <w:p w:rsidR="00AC4365" w:rsidRPr="00A609DE" w:rsidRDefault="00AC4365" w:rsidP="00AC4365">
      <w:pPr>
        <w:spacing w:line="240" w:lineRule="auto"/>
        <w:ind w:firstLine="0"/>
        <w:rPr>
          <w:rFonts w:ascii="Times New Roman" w:hAnsi="Times New Roman" w:cs="Times New Roman"/>
          <w:sz w:val="28"/>
          <w:szCs w:val="28"/>
        </w:rPr>
      </w:pPr>
      <w:proofErr w:type="spellStart"/>
      <w:r w:rsidRPr="00A609DE">
        <w:rPr>
          <w:rFonts w:ascii="Times New Roman" w:hAnsi="Times New Roman" w:cs="Times New Roman"/>
          <w:sz w:val="28"/>
          <w:szCs w:val="28"/>
        </w:rPr>
        <w:t>Мікула</w:t>
      </w:r>
      <w:proofErr w:type="spellEnd"/>
      <w:r w:rsidRPr="00A609DE">
        <w:rPr>
          <w:rFonts w:ascii="Times New Roman" w:hAnsi="Times New Roman" w:cs="Times New Roman"/>
          <w:sz w:val="28"/>
          <w:szCs w:val="28"/>
        </w:rPr>
        <w:t xml:space="preserve"> Н.А.__________________</w:t>
      </w:r>
    </w:p>
    <w:p w:rsidR="00AC4365" w:rsidRDefault="00AC4365" w:rsidP="00AC4365">
      <w:pPr>
        <w:spacing w:line="240" w:lineRule="auto"/>
        <w:ind w:firstLine="0"/>
        <w:rPr>
          <w:rFonts w:ascii="Times New Roman" w:hAnsi="Times New Roman" w:cs="Times New Roman"/>
          <w:sz w:val="28"/>
          <w:szCs w:val="28"/>
        </w:rPr>
      </w:pP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r>
      <w:r w:rsidRPr="00A609DE">
        <w:rPr>
          <w:rFonts w:ascii="Times New Roman" w:hAnsi="Times New Roman" w:cs="Times New Roman"/>
          <w:sz w:val="28"/>
          <w:szCs w:val="28"/>
        </w:rPr>
        <w:tab/>
        <w:t>___ березня 2016 р.</w:t>
      </w:r>
    </w:p>
    <w:sectPr w:rsidR="00AC4365" w:rsidSect="00A609DE">
      <w:headerReference w:type="default" r:id="rId8"/>
      <w:pgSz w:w="11906" w:h="16838"/>
      <w:pgMar w:top="851" w:right="851"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17" w:rsidRDefault="00F52117" w:rsidP="00DE3B71">
      <w:pPr>
        <w:spacing w:line="240" w:lineRule="auto"/>
      </w:pPr>
      <w:r>
        <w:separator/>
      </w:r>
    </w:p>
  </w:endnote>
  <w:endnote w:type="continuationSeparator" w:id="0">
    <w:p w:rsidR="00F52117" w:rsidRDefault="00F52117" w:rsidP="00DE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17" w:rsidRDefault="00F52117" w:rsidP="00DE3B71">
      <w:pPr>
        <w:spacing w:line="240" w:lineRule="auto"/>
      </w:pPr>
      <w:r>
        <w:separator/>
      </w:r>
    </w:p>
  </w:footnote>
  <w:footnote w:type="continuationSeparator" w:id="0">
    <w:p w:rsidR="00F52117" w:rsidRDefault="00F52117" w:rsidP="00DE3B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768"/>
      <w:docPartObj>
        <w:docPartGallery w:val="Page Numbers (Top of Page)"/>
        <w:docPartUnique/>
      </w:docPartObj>
    </w:sdtPr>
    <w:sdtEndPr/>
    <w:sdtContent>
      <w:p w:rsidR="00DE3B71" w:rsidRDefault="00F52117">
        <w:pPr>
          <w:pStyle w:val="af"/>
          <w:jc w:val="right"/>
        </w:pPr>
        <w:r>
          <w:fldChar w:fldCharType="begin"/>
        </w:r>
        <w:r>
          <w:instrText xml:space="preserve"> PAGE   \* MERGEFORMAT </w:instrText>
        </w:r>
        <w:r>
          <w:fldChar w:fldCharType="separate"/>
        </w:r>
        <w:r w:rsidR="00A30B8A">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CC4"/>
    <w:multiLevelType w:val="hybridMultilevel"/>
    <w:tmpl w:val="06DC769C"/>
    <w:lvl w:ilvl="0" w:tplc="04190001">
      <w:start w:val="1"/>
      <w:numFmt w:val="bullet"/>
      <w:lvlText w:val=""/>
      <w:lvlJc w:val="left"/>
      <w:pPr>
        <w:tabs>
          <w:tab w:val="num" w:pos="360"/>
        </w:tabs>
        <w:ind w:left="360" w:hanging="360"/>
      </w:pPr>
      <w:rPr>
        <w:rFonts w:ascii="Symbol" w:hAnsi="Symbol" w:hint="default"/>
      </w:rPr>
    </w:lvl>
    <w:lvl w:ilvl="1" w:tplc="3D4CEF8E">
      <w:start w:val="1"/>
      <w:numFmt w:val="bullet"/>
      <w:lvlText w:val="–"/>
      <w:lvlJc w:val="left"/>
      <w:pPr>
        <w:tabs>
          <w:tab w:val="num" w:pos="1117"/>
        </w:tabs>
        <w:ind w:left="720"/>
      </w:pPr>
      <w:rPr>
        <w:rFonts w:ascii="Times New Roman" w:hAnsi="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179856FF"/>
    <w:multiLevelType w:val="hybridMultilevel"/>
    <w:tmpl w:val="9D5AF82E"/>
    <w:lvl w:ilvl="0" w:tplc="52BC6802">
      <w:start w:val="5"/>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3310BEF"/>
    <w:multiLevelType w:val="hybridMultilevel"/>
    <w:tmpl w:val="E8361762"/>
    <w:lvl w:ilvl="0" w:tplc="60DAE18A">
      <w:start w:val="1"/>
      <w:numFmt w:val="bullet"/>
      <w:lvlText w:val=""/>
      <w:lvlJc w:val="left"/>
      <w:pPr>
        <w:tabs>
          <w:tab w:val="num" w:pos="720"/>
        </w:tabs>
        <w:ind w:left="720" w:hanging="360"/>
      </w:pPr>
      <w:rPr>
        <w:rFonts w:ascii="Wingdings" w:hAnsi="Wingdings" w:hint="default"/>
      </w:rPr>
    </w:lvl>
    <w:lvl w:ilvl="1" w:tplc="0DEC7BA4" w:tentative="1">
      <w:start w:val="1"/>
      <w:numFmt w:val="bullet"/>
      <w:lvlText w:val=""/>
      <w:lvlJc w:val="left"/>
      <w:pPr>
        <w:tabs>
          <w:tab w:val="num" w:pos="1440"/>
        </w:tabs>
        <w:ind w:left="1440" w:hanging="360"/>
      </w:pPr>
      <w:rPr>
        <w:rFonts w:ascii="Wingdings" w:hAnsi="Wingdings" w:hint="default"/>
      </w:rPr>
    </w:lvl>
    <w:lvl w:ilvl="2" w:tplc="D99831D0">
      <w:start w:val="598"/>
      <w:numFmt w:val="bullet"/>
      <w:lvlText w:val=""/>
      <w:lvlJc w:val="left"/>
      <w:pPr>
        <w:tabs>
          <w:tab w:val="num" w:pos="2160"/>
        </w:tabs>
        <w:ind w:left="2160" w:hanging="360"/>
      </w:pPr>
      <w:rPr>
        <w:rFonts w:ascii="Wingdings" w:hAnsi="Wingdings" w:hint="default"/>
      </w:rPr>
    </w:lvl>
    <w:lvl w:ilvl="3" w:tplc="4AE000C2" w:tentative="1">
      <w:start w:val="1"/>
      <w:numFmt w:val="bullet"/>
      <w:lvlText w:val=""/>
      <w:lvlJc w:val="left"/>
      <w:pPr>
        <w:tabs>
          <w:tab w:val="num" w:pos="2880"/>
        </w:tabs>
        <w:ind w:left="2880" w:hanging="360"/>
      </w:pPr>
      <w:rPr>
        <w:rFonts w:ascii="Wingdings" w:hAnsi="Wingdings" w:hint="default"/>
      </w:rPr>
    </w:lvl>
    <w:lvl w:ilvl="4" w:tplc="75189624" w:tentative="1">
      <w:start w:val="1"/>
      <w:numFmt w:val="bullet"/>
      <w:lvlText w:val=""/>
      <w:lvlJc w:val="left"/>
      <w:pPr>
        <w:tabs>
          <w:tab w:val="num" w:pos="3600"/>
        </w:tabs>
        <w:ind w:left="3600" w:hanging="360"/>
      </w:pPr>
      <w:rPr>
        <w:rFonts w:ascii="Wingdings" w:hAnsi="Wingdings" w:hint="default"/>
      </w:rPr>
    </w:lvl>
    <w:lvl w:ilvl="5" w:tplc="90D2580E" w:tentative="1">
      <w:start w:val="1"/>
      <w:numFmt w:val="bullet"/>
      <w:lvlText w:val=""/>
      <w:lvlJc w:val="left"/>
      <w:pPr>
        <w:tabs>
          <w:tab w:val="num" w:pos="4320"/>
        </w:tabs>
        <w:ind w:left="4320" w:hanging="360"/>
      </w:pPr>
      <w:rPr>
        <w:rFonts w:ascii="Wingdings" w:hAnsi="Wingdings" w:hint="default"/>
      </w:rPr>
    </w:lvl>
    <w:lvl w:ilvl="6" w:tplc="7D28D920" w:tentative="1">
      <w:start w:val="1"/>
      <w:numFmt w:val="bullet"/>
      <w:lvlText w:val=""/>
      <w:lvlJc w:val="left"/>
      <w:pPr>
        <w:tabs>
          <w:tab w:val="num" w:pos="5040"/>
        </w:tabs>
        <w:ind w:left="5040" w:hanging="360"/>
      </w:pPr>
      <w:rPr>
        <w:rFonts w:ascii="Wingdings" w:hAnsi="Wingdings" w:hint="default"/>
      </w:rPr>
    </w:lvl>
    <w:lvl w:ilvl="7" w:tplc="17D8418C" w:tentative="1">
      <w:start w:val="1"/>
      <w:numFmt w:val="bullet"/>
      <w:lvlText w:val=""/>
      <w:lvlJc w:val="left"/>
      <w:pPr>
        <w:tabs>
          <w:tab w:val="num" w:pos="5760"/>
        </w:tabs>
        <w:ind w:left="5760" w:hanging="360"/>
      </w:pPr>
      <w:rPr>
        <w:rFonts w:ascii="Wingdings" w:hAnsi="Wingdings" w:hint="default"/>
      </w:rPr>
    </w:lvl>
    <w:lvl w:ilvl="8" w:tplc="22324F66" w:tentative="1">
      <w:start w:val="1"/>
      <w:numFmt w:val="bullet"/>
      <w:lvlText w:val=""/>
      <w:lvlJc w:val="left"/>
      <w:pPr>
        <w:tabs>
          <w:tab w:val="num" w:pos="6480"/>
        </w:tabs>
        <w:ind w:left="6480" w:hanging="360"/>
      </w:pPr>
      <w:rPr>
        <w:rFonts w:ascii="Wingdings" w:hAnsi="Wingdings" w:hint="default"/>
      </w:rPr>
    </w:lvl>
  </w:abstractNum>
  <w:abstractNum w:abstractNumId="3">
    <w:nsid w:val="47902007"/>
    <w:multiLevelType w:val="hybridMultilevel"/>
    <w:tmpl w:val="B4849F68"/>
    <w:lvl w:ilvl="0" w:tplc="3D6A8318">
      <w:start w:val="1"/>
      <w:numFmt w:val="bullet"/>
      <w:lvlText w:val="–"/>
      <w:lvlJc w:val="left"/>
      <w:pPr>
        <w:ind w:left="1080" w:hanging="360"/>
      </w:pPr>
      <w:rPr>
        <w:rFonts w:ascii="Verdana" w:eastAsia="Times New Roman" w:hAnsi="Verdana"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8A564D"/>
    <w:multiLevelType w:val="hybridMultilevel"/>
    <w:tmpl w:val="7B8072BC"/>
    <w:lvl w:ilvl="0" w:tplc="50B463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F634695"/>
    <w:multiLevelType w:val="hybridMultilevel"/>
    <w:tmpl w:val="7B8072BC"/>
    <w:lvl w:ilvl="0" w:tplc="50B463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3700250"/>
    <w:multiLevelType w:val="hybridMultilevel"/>
    <w:tmpl w:val="D7E65034"/>
    <w:lvl w:ilvl="0" w:tplc="0419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7495"/>
    <w:rsid w:val="00035A53"/>
    <w:rsid w:val="00055FDA"/>
    <w:rsid w:val="00082915"/>
    <w:rsid w:val="000B4CD9"/>
    <w:rsid w:val="000E7495"/>
    <w:rsid w:val="00112CC5"/>
    <w:rsid w:val="00135582"/>
    <w:rsid w:val="00175214"/>
    <w:rsid w:val="001A11FF"/>
    <w:rsid w:val="001D45B8"/>
    <w:rsid w:val="001E0B35"/>
    <w:rsid w:val="001F5114"/>
    <w:rsid w:val="0026601F"/>
    <w:rsid w:val="00320403"/>
    <w:rsid w:val="00395E2A"/>
    <w:rsid w:val="003A618E"/>
    <w:rsid w:val="003B5D80"/>
    <w:rsid w:val="00506A27"/>
    <w:rsid w:val="00524718"/>
    <w:rsid w:val="00544EF4"/>
    <w:rsid w:val="00567852"/>
    <w:rsid w:val="005A15C0"/>
    <w:rsid w:val="005B5FC8"/>
    <w:rsid w:val="005D2F93"/>
    <w:rsid w:val="005E796A"/>
    <w:rsid w:val="006015A7"/>
    <w:rsid w:val="007346FE"/>
    <w:rsid w:val="007F47FE"/>
    <w:rsid w:val="00802974"/>
    <w:rsid w:val="00812EEF"/>
    <w:rsid w:val="008135F3"/>
    <w:rsid w:val="008420A8"/>
    <w:rsid w:val="008A1B9E"/>
    <w:rsid w:val="008B3B9E"/>
    <w:rsid w:val="00921365"/>
    <w:rsid w:val="00924BEA"/>
    <w:rsid w:val="00964F07"/>
    <w:rsid w:val="009B5098"/>
    <w:rsid w:val="00A15A7A"/>
    <w:rsid w:val="00A20E82"/>
    <w:rsid w:val="00A21015"/>
    <w:rsid w:val="00A30B8A"/>
    <w:rsid w:val="00A432E0"/>
    <w:rsid w:val="00A5290A"/>
    <w:rsid w:val="00A609DE"/>
    <w:rsid w:val="00AC4365"/>
    <w:rsid w:val="00AE2D8A"/>
    <w:rsid w:val="00AF6189"/>
    <w:rsid w:val="00B059D3"/>
    <w:rsid w:val="00B27D41"/>
    <w:rsid w:val="00B659DD"/>
    <w:rsid w:val="00B73DA1"/>
    <w:rsid w:val="00BA5001"/>
    <w:rsid w:val="00BA7363"/>
    <w:rsid w:val="00BB7499"/>
    <w:rsid w:val="00BE5811"/>
    <w:rsid w:val="00BE645D"/>
    <w:rsid w:val="00C245B4"/>
    <w:rsid w:val="00C2556F"/>
    <w:rsid w:val="00C51B23"/>
    <w:rsid w:val="00C71FE5"/>
    <w:rsid w:val="00C74C20"/>
    <w:rsid w:val="00C871A5"/>
    <w:rsid w:val="00CB4453"/>
    <w:rsid w:val="00CC0EF2"/>
    <w:rsid w:val="00CF3C36"/>
    <w:rsid w:val="00D07EDF"/>
    <w:rsid w:val="00D467C9"/>
    <w:rsid w:val="00D50119"/>
    <w:rsid w:val="00D551EA"/>
    <w:rsid w:val="00DE3B71"/>
    <w:rsid w:val="00E31A89"/>
    <w:rsid w:val="00E55097"/>
    <w:rsid w:val="00EF7A4C"/>
    <w:rsid w:val="00F04807"/>
    <w:rsid w:val="00F52117"/>
    <w:rsid w:val="00F75D9F"/>
    <w:rsid w:val="00FB48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5B4"/>
    <w:pPr>
      <w:ind w:left="720"/>
      <w:contextualSpacing/>
    </w:pPr>
  </w:style>
  <w:style w:type="paragraph" w:styleId="a4">
    <w:name w:val="Balloon Text"/>
    <w:basedOn w:val="a"/>
    <w:link w:val="a5"/>
    <w:uiPriority w:val="99"/>
    <w:semiHidden/>
    <w:unhideWhenUsed/>
    <w:rsid w:val="000B4CD9"/>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CD9"/>
    <w:rPr>
      <w:rFonts w:ascii="Tahoma" w:hAnsi="Tahoma" w:cs="Tahoma"/>
      <w:sz w:val="16"/>
      <w:szCs w:val="16"/>
    </w:rPr>
  </w:style>
  <w:style w:type="character" w:customStyle="1" w:styleId="apple-converted-space">
    <w:name w:val="apple-converted-space"/>
    <w:basedOn w:val="a0"/>
    <w:rsid w:val="008A1B9E"/>
  </w:style>
  <w:style w:type="character" w:styleId="a6">
    <w:name w:val="Emphasis"/>
    <w:basedOn w:val="a0"/>
    <w:uiPriority w:val="20"/>
    <w:qFormat/>
    <w:rsid w:val="008A1B9E"/>
    <w:rPr>
      <w:i/>
      <w:iCs/>
    </w:rPr>
  </w:style>
  <w:style w:type="paragraph" w:customStyle="1" w:styleId="1">
    <w:name w:val="Знак1 Знак Знак Знак"/>
    <w:basedOn w:val="a"/>
    <w:rsid w:val="00B27D41"/>
    <w:pPr>
      <w:spacing w:line="240" w:lineRule="auto"/>
      <w:ind w:firstLine="0"/>
      <w:jc w:val="left"/>
    </w:pPr>
    <w:rPr>
      <w:rFonts w:ascii="Verdana" w:eastAsia="Times New Roman" w:hAnsi="Verdana" w:cs="Verdana"/>
      <w:sz w:val="20"/>
      <w:szCs w:val="20"/>
      <w:lang w:val="en-US"/>
    </w:rPr>
  </w:style>
  <w:style w:type="paragraph" w:styleId="a7">
    <w:name w:val="footer"/>
    <w:basedOn w:val="a"/>
    <w:link w:val="a8"/>
    <w:rsid w:val="00812EEF"/>
    <w:pPr>
      <w:tabs>
        <w:tab w:val="center" w:pos="4677"/>
        <w:tab w:val="right" w:pos="9355"/>
      </w:tabs>
      <w:spacing w:line="240" w:lineRule="auto"/>
      <w:ind w:firstLine="0"/>
      <w:jc w:val="left"/>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rsid w:val="00812EEF"/>
    <w:rPr>
      <w:rFonts w:ascii="Times New Roman" w:eastAsia="Times New Roman" w:hAnsi="Times New Roman" w:cs="Times New Roman"/>
      <w:sz w:val="24"/>
      <w:szCs w:val="24"/>
      <w:lang w:val="ru-RU" w:eastAsia="ru-RU"/>
    </w:rPr>
  </w:style>
  <w:style w:type="paragraph" w:customStyle="1" w:styleId="a9">
    <w:name w:val="Абзац списку"/>
    <w:basedOn w:val="a"/>
    <w:uiPriority w:val="99"/>
    <w:rsid w:val="00A432E0"/>
    <w:pPr>
      <w:spacing w:line="240" w:lineRule="auto"/>
      <w:ind w:left="720" w:firstLine="0"/>
      <w:jc w:val="left"/>
    </w:pPr>
    <w:rPr>
      <w:rFonts w:ascii="Times New Roman" w:eastAsia="Times New Roman" w:hAnsi="Times New Roman" w:cs="Times New Roman"/>
      <w:sz w:val="24"/>
      <w:szCs w:val="24"/>
      <w:lang w:val="ru-RU" w:eastAsia="ru-RU"/>
    </w:rPr>
  </w:style>
  <w:style w:type="paragraph" w:styleId="aa">
    <w:name w:val="Body Text"/>
    <w:basedOn w:val="a"/>
    <w:link w:val="ab"/>
    <w:uiPriority w:val="99"/>
    <w:semiHidden/>
    <w:unhideWhenUsed/>
    <w:rsid w:val="00D467C9"/>
    <w:pPr>
      <w:spacing w:after="120"/>
    </w:pPr>
  </w:style>
  <w:style w:type="character" w:customStyle="1" w:styleId="ab">
    <w:name w:val="Основной текст Знак"/>
    <w:basedOn w:val="a0"/>
    <w:link w:val="aa"/>
    <w:uiPriority w:val="99"/>
    <w:semiHidden/>
    <w:rsid w:val="00D467C9"/>
  </w:style>
  <w:style w:type="paragraph" w:styleId="ac">
    <w:name w:val="Body Text First Indent"/>
    <w:basedOn w:val="aa"/>
    <w:link w:val="ad"/>
    <w:rsid w:val="00D467C9"/>
    <w:pPr>
      <w:spacing w:line="240" w:lineRule="auto"/>
      <w:ind w:firstLine="210"/>
      <w:jc w:val="left"/>
    </w:pPr>
    <w:rPr>
      <w:rFonts w:ascii="Times New Roman" w:eastAsia="Times New Roman" w:hAnsi="Times New Roman" w:cs="Times New Roman"/>
      <w:sz w:val="24"/>
      <w:szCs w:val="24"/>
      <w:lang w:val="ru-RU" w:eastAsia="ru-RU"/>
    </w:rPr>
  </w:style>
  <w:style w:type="character" w:customStyle="1" w:styleId="ad">
    <w:name w:val="Красная строка Знак"/>
    <w:basedOn w:val="ab"/>
    <w:link w:val="ac"/>
    <w:rsid w:val="00D467C9"/>
    <w:rPr>
      <w:rFonts w:ascii="Times New Roman" w:eastAsia="Times New Roman" w:hAnsi="Times New Roman" w:cs="Times New Roman"/>
      <w:sz w:val="24"/>
      <w:szCs w:val="24"/>
      <w:lang w:val="ru-RU" w:eastAsia="ru-RU"/>
    </w:rPr>
  </w:style>
  <w:style w:type="paragraph" w:customStyle="1" w:styleId="10">
    <w:name w:val="Абзац списка1"/>
    <w:basedOn w:val="a"/>
    <w:rsid w:val="00EF7A4C"/>
    <w:pPr>
      <w:spacing w:line="240" w:lineRule="auto"/>
      <w:ind w:left="720" w:firstLine="0"/>
      <w:jc w:val="left"/>
    </w:pPr>
    <w:rPr>
      <w:rFonts w:ascii="Times New Roman" w:eastAsia="Calibri" w:hAnsi="Times New Roman" w:cs="Times New Roman"/>
      <w:sz w:val="24"/>
      <w:szCs w:val="24"/>
      <w:lang w:eastAsia="ru-RU"/>
    </w:rPr>
  </w:style>
  <w:style w:type="paragraph" w:customStyle="1" w:styleId="11">
    <w:name w:val="Абзац списка1"/>
    <w:basedOn w:val="a"/>
    <w:link w:val="ae"/>
    <w:qFormat/>
    <w:rsid w:val="00135582"/>
    <w:pPr>
      <w:ind w:left="720" w:firstLine="0"/>
    </w:pPr>
    <w:rPr>
      <w:rFonts w:ascii="Times New Roman" w:eastAsia="Times New Roman" w:hAnsi="Times New Roman" w:cs="Times New Roman"/>
      <w:sz w:val="24"/>
      <w:szCs w:val="24"/>
      <w:lang w:eastAsia="ru-RU"/>
    </w:rPr>
  </w:style>
  <w:style w:type="character" w:customStyle="1" w:styleId="ae">
    <w:name w:val="Абзац списка Знак"/>
    <w:basedOn w:val="a0"/>
    <w:link w:val="11"/>
    <w:rsid w:val="00135582"/>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E3B71"/>
    <w:pPr>
      <w:tabs>
        <w:tab w:val="center" w:pos="4677"/>
        <w:tab w:val="right" w:pos="9355"/>
      </w:tabs>
      <w:spacing w:line="240" w:lineRule="auto"/>
    </w:pPr>
  </w:style>
  <w:style w:type="character" w:customStyle="1" w:styleId="af0">
    <w:name w:val="Верхний колонтитул Знак"/>
    <w:basedOn w:val="a0"/>
    <w:link w:val="af"/>
    <w:uiPriority w:val="99"/>
    <w:rsid w:val="00DE3B71"/>
  </w:style>
  <w:style w:type="paragraph" w:styleId="af1">
    <w:name w:val="Body Text Indent"/>
    <w:basedOn w:val="a"/>
    <w:link w:val="af2"/>
    <w:rsid w:val="00CB4453"/>
    <w:pPr>
      <w:spacing w:after="120" w:line="240" w:lineRule="auto"/>
      <w:ind w:left="283" w:firstLine="0"/>
      <w:jc w:val="left"/>
    </w:pPr>
    <w:rPr>
      <w:rFonts w:ascii="Times New Roman" w:eastAsia="Times New Roman" w:hAnsi="Times New Roman" w:cs="Times New Roman"/>
      <w:sz w:val="24"/>
      <w:szCs w:val="24"/>
      <w:lang w:eastAsia="uk-UA"/>
    </w:rPr>
  </w:style>
  <w:style w:type="character" w:customStyle="1" w:styleId="af2">
    <w:name w:val="Основной текст с отступом Знак"/>
    <w:basedOn w:val="a0"/>
    <w:link w:val="af1"/>
    <w:rsid w:val="00CB4453"/>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93048">
      <w:bodyDiv w:val="1"/>
      <w:marLeft w:val="0"/>
      <w:marRight w:val="0"/>
      <w:marTop w:val="0"/>
      <w:marBottom w:val="0"/>
      <w:divBdr>
        <w:top w:val="none" w:sz="0" w:space="0" w:color="auto"/>
        <w:left w:val="none" w:sz="0" w:space="0" w:color="auto"/>
        <w:bottom w:val="none" w:sz="0" w:space="0" w:color="auto"/>
        <w:right w:val="none" w:sz="0" w:space="0" w:color="auto"/>
      </w:divBdr>
    </w:div>
    <w:div w:id="1602181326">
      <w:bodyDiv w:val="1"/>
      <w:marLeft w:val="0"/>
      <w:marRight w:val="0"/>
      <w:marTop w:val="0"/>
      <w:marBottom w:val="0"/>
      <w:divBdr>
        <w:top w:val="none" w:sz="0" w:space="0" w:color="auto"/>
        <w:left w:val="none" w:sz="0" w:space="0" w:color="auto"/>
        <w:bottom w:val="none" w:sz="0" w:space="0" w:color="auto"/>
        <w:right w:val="none" w:sz="0" w:space="0" w:color="auto"/>
      </w:divBdr>
    </w:div>
    <w:div w:id="21308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18189</Words>
  <Characters>10369</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2016-03-22T08:38:00Z</cp:lastPrinted>
  <dcterms:created xsi:type="dcterms:W3CDTF">2016-03-28T13:57:00Z</dcterms:created>
  <dcterms:modified xsi:type="dcterms:W3CDTF">2016-06-30T06:35:00Z</dcterms:modified>
</cp:coreProperties>
</file>