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86" w:rsidRPr="00813786" w:rsidRDefault="00813786" w:rsidP="00DF2D1E">
      <w:pPr>
        <w:widowControl w:val="0"/>
        <w:spacing w:after="0" w:line="240" w:lineRule="auto"/>
        <w:ind w:firstLine="709"/>
        <w:jc w:val="both"/>
        <w:rPr>
          <w:rFonts w:ascii="Times New Roman" w:eastAsia="Times New Roman" w:hAnsi="Times New Roman"/>
          <w:sz w:val="28"/>
          <w:szCs w:val="28"/>
          <w:lang w:eastAsia="ru-RU"/>
        </w:rPr>
      </w:pPr>
      <w:r w:rsidRPr="00813786">
        <w:rPr>
          <w:rFonts w:ascii="Times New Roman" w:eastAsia="Times New Roman" w:hAnsi="Times New Roman"/>
          <w:sz w:val="28"/>
          <w:szCs w:val="20"/>
          <w:lang w:eastAsia="ru-RU"/>
        </w:rPr>
        <w:t>Р</w:t>
      </w:r>
      <w:r w:rsidRPr="00813786">
        <w:rPr>
          <w:rFonts w:ascii="Times New Roman" w:eastAsia="Times New Roman" w:hAnsi="Times New Roman"/>
          <w:sz w:val="28"/>
          <w:szCs w:val="28"/>
          <w:lang w:eastAsia="ru-RU"/>
        </w:rPr>
        <w:t>озвиток регіональних продовольчих ринків в Україні є одним з основних завдань актуалізації потенційних можливостей країни у сфері виробництва та обігу продовольства. Провідним регіоном України щодо можливостей розвитку продовольчого ринку, який характеризується скороченням виробництва традиційних для регіону продуктів харчування, їх незбалансованим споживанням, недостатнім розвитком ринкової інфраструктури у сфері виробництва, обігу та споживання продовольства Хмельницька область.</w:t>
      </w:r>
    </w:p>
    <w:p w:rsidR="00813786" w:rsidRPr="00813786" w:rsidRDefault="00813786" w:rsidP="00DF2D1E">
      <w:pPr>
        <w:spacing w:after="0" w:line="240" w:lineRule="auto"/>
        <w:ind w:firstLine="720"/>
        <w:jc w:val="both"/>
        <w:rPr>
          <w:rFonts w:ascii="Times New Roman" w:eastAsia="Times New Roman" w:hAnsi="Times New Roman"/>
          <w:sz w:val="28"/>
          <w:szCs w:val="28"/>
          <w:lang w:eastAsia="ru-RU"/>
        </w:rPr>
      </w:pPr>
      <w:r w:rsidRPr="00813786">
        <w:rPr>
          <w:rFonts w:ascii="Times New Roman" w:eastAsia="Times New Roman" w:hAnsi="Times New Roman"/>
          <w:sz w:val="28"/>
          <w:szCs w:val="28"/>
          <w:lang w:eastAsia="ru-RU"/>
        </w:rPr>
        <w:t>Взаємоузгоджене із іншими ринками товарів та послуг ефективне функціонування регіонального продовольчого ринку в області, забезпечення її жителів якісними продуктами харчування, має пріоритетне значення для соціально-економічного розвитку. Тому актуальним є всебічне вивчення регіонального продовольчого ринку, яке має на меті розробку оптимальної стратегії його розвитку, запобігання погіршенню ситуації щодо доступності продовольства, підвищення значення ринкового середовища для розвитку економіки та соціального забезпечення населення області.</w:t>
      </w:r>
    </w:p>
    <w:p w:rsidR="00813786" w:rsidRPr="00A93A0D" w:rsidRDefault="00DF2D1E" w:rsidP="00DF2D1E">
      <w:pPr>
        <w:spacing w:after="0" w:line="240" w:lineRule="auto"/>
        <w:ind w:firstLine="851"/>
        <w:jc w:val="both"/>
        <w:rPr>
          <w:rFonts w:ascii="Times New Roman" w:eastAsia="Times New Roman" w:hAnsi="Times New Roman"/>
          <w:sz w:val="28"/>
          <w:szCs w:val="28"/>
          <w:lang w:eastAsia="ru-RU"/>
        </w:rPr>
      </w:pPr>
      <w:r w:rsidRPr="00A93A0D">
        <w:rPr>
          <w:rFonts w:ascii="Times New Roman" w:eastAsia="Times New Roman" w:hAnsi="Times New Roman"/>
          <w:sz w:val="28"/>
          <w:szCs w:val="28"/>
          <w:lang w:eastAsia="ru-RU"/>
        </w:rPr>
        <w:t xml:space="preserve">Наукова робота </w:t>
      </w:r>
      <w:r w:rsidRPr="00A93A0D">
        <w:rPr>
          <w:rFonts w:ascii="Times New Roman" w:eastAsia="Times New Roman" w:hAnsi="Times New Roman"/>
          <w:sz w:val="28"/>
          <w:szCs w:val="28"/>
          <w:lang w:eastAsia="uk-UA"/>
        </w:rPr>
        <w:t>«Формування продовольчого комплексу</w:t>
      </w:r>
      <w:r w:rsidRPr="00A93A0D">
        <w:rPr>
          <w:rFonts w:ascii="Times New Roman" w:eastAsia="Times New Roman" w:hAnsi="Times New Roman"/>
          <w:sz w:val="28"/>
          <w:szCs w:val="28"/>
          <w:lang w:eastAsia="ru-RU"/>
        </w:rPr>
        <w:t xml:space="preserve"> </w:t>
      </w:r>
      <w:r w:rsidRPr="00A93A0D">
        <w:rPr>
          <w:rFonts w:ascii="Times New Roman" w:eastAsia="Times New Roman" w:hAnsi="Times New Roman"/>
          <w:sz w:val="28"/>
          <w:szCs w:val="28"/>
          <w:lang w:eastAsia="uk-UA"/>
        </w:rPr>
        <w:t xml:space="preserve">та природно-техногенної </w:t>
      </w:r>
      <w:r w:rsidRPr="00DF2D1E">
        <w:rPr>
          <w:rFonts w:ascii="Times New Roman" w:eastAsia="Times New Roman" w:hAnsi="Times New Roman"/>
          <w:sz w:val="28"/>
          <w:szCs w:val="28"/>
          <w:lang w:eastAsia="uk-UA"/>
        </w:rPr>
        <w:t>безпеки регіону»</w:t>
      </w:r>
      <w:r w:rsidR="00813786" w:rsidRPr="00A93A0D">
        <w:rPr>
          <w:rFonts w:ascii="Times New Roman" w:eastAsia="Times New Roman" w:hAnsi="Times New Roman"/>
          <w:sz w:val="28"/>
          <w:szCs w:val="28"/>
          <w:lang w:eastAsia="ru-RU"/>
        </w:rPr>
        <w:t>, покликана відповісти на поставлені вище запитання з точки зору суспільної географії, шляхом наукового обґрунтування економічної доцільності та ринково-комерційної ефективності формування раціональної терито</w:t>
      </w:r>
      <w:r w:rsidRPr="00A93A0D">
        <w:rPr>
          <w:rFonts w:ascii="Times New Roman" w:eastAsia="Times New Roman" w:hAnsi="Times New Roman"/>
          <w:sz w:val="28"/>
          <w:szCs w:val="28"/>
          <w:lang w:eastAsia="ru-RU"/>
        </w:rPr>
        <w:t xml:space="preserve">ріальної організації продовольчих комплексів та природно-техногенної безпеки </w:t>
      </w:r>
      <w:r w:rsidR="00813786" w:rsidRPr="00A93A0D">
        <w:rPr>
          <w:rFonts w:ascii="Times New Roman" w:eastAsia="Times New Roman" w:hAnsi="Times New Roman"/>
          <w:sz w:val="28"/>
          <w:szCs w:val="28"/>
          <w:lang w:eastAsia="ru-RU"/>
        </w:rPr>
        <w:t xml:space="preserve">в межах </w:t>
      </w:r>
      <w:r w:rsidRPr="00A93A0D">
        <w:rPr>
          <w:rFonts w:ascii="Times New Roman" w:eastAsia="Times New Roman" w:hAnsi="Times New Roman"/>
          <w:sz w:val="28"/>
          <w:szCs w:val="28"/>
          <w:lang w:eastAsia="ru-RU"/>
        </w:rPr>
        <w:t>регіону</w:t>
      </w:r>
      <w:r w:rsidR="00813786" w:rsidRPr="00A93A0D">
        <w:rPr>
          <w:rFonts w:ascii="Times New Roman" w:eastAsia="Times New Roman" w:hAnsi="Times New Roman"/>
          <w:sz w:val="28"/>
          <w:szCs w:val="28"/>
          <w:lang w:eastAsia="ru-RU"/>
        </w:rPr>
        <w:t xml:space="preserve">. </w:t>
      </w:r>
    </w:p>
    <w:p w:rsidR="00A93A0D" w:rsidRPr="00A93A0D" w:rsidRDefault="00A93A0D" w:rsidP="00A93A0D">
      <w:pPr>
        <w:shd w:val="clear" w:color="auto" w:fill="FFFFFF"/>
        <w:spacing w:after="0" w:line="240" w:lineRule="auto"/>
        <w:ind w:firstLine="709"/>
        <w:jc w:val="both"/>
        <w:rPr>
          <w:rFonts w:ascii="Times New Roman" w:eastAsia="Times New Roman" w:hAnsi="Times New Roman"/>
          <w:sz w:val="28"/>
          <w:szCs w:val="28"/>
          <w:lang w:eastAsia="ru-RU"/>
        </w:rPr>
      </w:pPr>
      <w:r w:rsidRPr="00A93A0D">
        <w:rPr>
          <w:rFonts w:ascii="Times New Roman" w:hAnsi="Times New Roman"/>
          <w:sz w:val="28"/>
          <w:szCs w:val="28"/>
        </w:rPr>
        <w:t xml:space="preserve">Метою роботи є розробка </w:t>
      </w:r>
      <w:proofErr w:type="spellStart"/>
      <w:r w:rsidRPr="00A93A0D">
        <w:rPr>
          <w:rFonts w:ascii="Times New Roman" w:hAnsi="Times New Roman"/>
          <w:sz w:val="28"/>
          <w:szCs w:val="28"/>
        </w:rPr>
        <w:t>теоретико-методичних</w:t>
      </w:r>
      <w:proofErr w:type="spellEnd"/>
      <w:r w:rsidRPr="00A93A0D">
        <w:rPr>
          <w:rFonts w:ascii="Times New Roman" w:hAnsi="Times New Roman"/>
          <w:sz w:val="28"/>
          <w:szCs w:val="28"/>
        </w:rPr>
        <w:t xml:space="preserve"> засад розвитку та обґрунтування шляхів удосконалення територіальної організації продовольчого ринку Хмельницької області. Всебічне вивчення природної та техногенної безпеки життєдіяльності населення України. Розробку оптимальної стратегії, запобігання техногенним і природним катастрофам, зменшення негативного впливу на населення і економіку. Науковою новизною: - </w:t>
      </w:r>
      <w:r w:rsidRPr="00A93A0D">
        <w:rPr>
          <w:rFonts w:ascii="Times New Roman" w:eastAsia="Times New Roman" w:hAnsi="Times New Roman"/>
          <w:sz w:val="28"/>
          <w:szCs w:val="28"/>
          <w:lang w:eastAsia="ru-RU"/>
        </w:rPr>
        <w:t xml:space="preserve">уточнено понятійно-термінологічний апарат суспільно-географічної науки через поглиблення визначення понять «регіональний продовольчий ринок», «вузол </w:t>
      </w:r>
      <w:proofErr w:type="spellStart"/>
      <w:r w:rsidRPr="00A93A0D">
        <w:rPr>
          <w:rFonts w:ascii="Times New Roman" w:eastAsia="Times New Roman" w:hAnsi="Times New Roman"/>
          <w:sz w:val="28"/>
          <w:szCs w:val="28"/>
          <w:lang w:eastAsia="ru-RU"/>
        </w:rPr>
        <w:t>агробізнесової</w:t>
      </w:r>
      <w:proofErr w:type="spellEnd"/>
      <w:r w:rsidRPr="00A93A0D">
        <w:rPr>
          <w:rFonts w:ascii="Times New Roman" w:eastAsia="Times New Roman" w:hAnsi="Times New Roman"/>
          <w:sz w:val="28"/>
          <w:szCs w:val="28"/>
          <w:lang w:eastAsia="ru-RU"/>
        </w:rPr>
        <w:t xml:space="preserve"> діяльності», «міжрайонний центр </w:t>
      </w:r>
      <w:proofErr w:type="spellStart"/>
      <w:r w:rsidRPr="00A93A0D">
        <w:rPr>
          <w:rFonts w:ascii="Times New Roman" w:eastAsia="Times New Roman" w:hAnsi="Times New Roman"/>
          <w:sz w:val="28"/>
          <w:szCs w:val="28"/>
          <w:lang w:eastAsia="ru-RU"/>
        </w:rPr>
        <w:t>агробізнесової</w:t>
      </w:r>
      <w:proofErr w:type="spellEnd"/>
      <w:r w:rsidRPr="00A93A0D">
        <w:rPr>
          <w:rFonts w:ascii="Times New Roman" w:eastAsia="Times New Roman" w:hAnsi="Times New Roman"/>
          <w:sz w:val="28"/>
          <w:szCs w:val="28"/>
          <w:lang w:eastAsia="ru-RU"/>
        </w:rPr>
        <w:t xml:space="preserve"> діяльності», «пункт </w:t>
      </w:r>
      <w:proofErr w:type="spellStart"/>
      <w:r w:rsidRPr="00A93A0D">
        <w:rPr>
          <w:rFonts w:ascii="Times New Roman" w:eastAsia="Times New Roman" w:hAnsi="Times New Roman"/>
          <w:sz w:val="28"/>
          <w:szCs w:val="28"/>
          <w:lang w:eastAsia="ru-RU"/>
        </w:rPr>
        <w:t>агробізнесової</w:t>
      </w:r>
      <w:proofErr w:type="spellEnd"/>
      <w:r w:rsidRPr="00A93A0D">
        <w:rPr>
          <w:rFonts w:ascii="Times New Roman" w:eastAsia="Times New Roman" w:hAnsi="Times New Roman"/>
          <w:sz w:val="28"/>
          <w:szCs w:val="28"/>
          <w:lang w:eastAsia="ru-RU"/>
        </w:rPr>
        <w:t xml:space="preserve"> діяльності»;</w:t>
      </w:r>
      <w:r w:rsidRPr="00A93A0D">
        <w:rPr>
          <w:rFonts w:ascii="Times New Roman" w:hAnsi="Times New Roman"/>
          <w:sz w:val="28"/>
          <w:szCs w:val="28"/>
        </w:rPr>
        <w:t xml:space="preserve"> - </w:t>
      </w:r>
      <w:r w:rsidRPr="00A93A0D">
        <w:rPr>
          <w:rFonts w:ascii="Times New Roman" w:eastAsia="Times New Roman" w:hAnsi="Times New Roman"/>
          <w:sz w:val="28"/>
          <w:szCs w:val="28"/>
          <w:lang w:eastAsia="ru-RU"/>
        </w:rPr>
        <w:t xml:space="preserve">розроблено методику суспільно-географічного дослідження регіонального продовольчого ринку, яка передбачає розробку теоретичних основ, виявлення й дослідження функціональної структури регіонального продовольчого ринку і розробку системи заходів із удосконалення функціонально-територіальної структури </w:t>
      </w:r>
      <w:proofErr w:type="spellStart"/>
      <w:r w:rsidRPr="00A93A0D">
        <w:rPr>
          <w:rFonts w:ascii="Times New Roman" w:eastAsia="Times New Roman" w:hAnsi="Times New Roman"/>
          <w:sz w:val="28"/>
          <w:szCs w:val="28"/>
          <w:lang w:eastAsia="ru-RU"/>
        </w:rPr>
        <w:t>агробізнесового</w:t>
      </w:r>
      <w:proofErr w:type="spellEnd"/>
      <w:r w:rsidRPr="00A93A0D">
        <w:rPr>
          <w:rFonts w:ascii="Times New Roman" w:eastAsia="Times New Roman" w:hAnsi="Times New Roman"/>
          <w:sz w:val="28"/>
          <w:szCs w:val="28"/>
          <w:lang w:eastAsia="ru-RU"/>
        </w:rPr>
        <w:t xml:space="preserve"> середовища регіону та управління ним;</w:t>
      </w:r>
      <w:r w:rsidRPr="00A93A0D">
        <w:rPr>
          <w:rFonts w:ascii="Times New Roman" w:hAnsi="Times New Roman"/>
          <w:sz w:val="28"/>
          <w:szCs w:val="28"/>
        </w:rPr>
        <w:t xml:space="preserve"> - </w:t>
      </w:r>
      <w:r w:rsidRPr="00A93A0D">
        <w:rPr>
          <w:rFonts w:ascii="Times New Roman" w:eastAsia="Times New Roman" w:hAnsi="Times New Roman"/>
          <w:color w:val="000000"/>
          <w:spacing w:val="3"/>
          <w:sz w:val="28"/>
          <w:szCs w:val="28"/>
          <w:lang w:eastAsia="uk-UA"/>
        </w:rPr>
        <w:t xml:space="preserve">виходячи із особливостей регіональної системи розселення населення, його чисельності, ємності ринку, потреб населення у продуктах харчування, сформованості </w:t>
      </w:r>
      <w:proofErr w:type="spellStart"/>
      <w:r w:rsidRPr="00A93A0D">
        <w:rPr>
          <w:rFonts w:ascii="Times New Roman" w:eastAsia="Times New Roman" w:hAnsi="Times New Roman"/>
          <w:color w:val="000000"/>
          <w:spacing w:val="-2"/>
          <w:sz w:val="28"/>
          <w:szCs w:val="28"/>
          <w:lang w:eastAsia="uk-UA"/>
        </w:rPr>
        <w:t>агробізнесового</w:t>
      </w:r>
      <w:proofErr w:type="spellEnd"/>
      <w:r w:rsidRPr="00A93A0D">
        <w:rPr>
          <w:rFonts w:ascii="Times New Roman" w:eastAsia="Times New Roman" w:hAnsi="Times New Roman"/>
          <w:color w:val="000000"/>
          <w:spacing w:val="-2"/>
          <w:sz w:val="28"/>
          <w:szCs w:val="28"/>
          <w:lang w:eastAsia="uk-UA"/>
        </w:rPr>
        <w:t xml:space="preserve"> середовища та інтенсивності ринкових зв’язків виділено вузол та центри </w:t>
      </w:r>
      <w:proofErr w:type="spellStart"/>
      <w:r w:rsidRPr="00A93A0D">
        <w:rPr>
          <w:rFonts w:ascii="Times New Roman" w:eastAsia="Times New Roman" w:hAnsi="Times New Roman"/>
          <w:color w:val="000000"/>
          <w:spacing w:val="-2"/>
          <w:sz w:val="28"/>
          <w:szCs w:val="28"/>
          <w:lang w:eastAsia="uk-UA"/>
        </w:rPr>
        <w:t>агробізнесової</w:t>
      </w:r>
      <w:proofErr w:type="spellEnd"/>
      <w:r w:rsidRPr="00A93A0D">
        <w:rPr>
          <w:rFonts w:ascii="Times New Roman" w:eastAsia="Times New Roman" w:hAnsi="Times New Roman"/>
          <w:color w:val="000000"/>
          <w:spacing w:val="-2"/>
          <w:sz w:val="28"/>
          <w:szCs w:val="28"/>
          <w:lang w:eastAsia="uk-UA"/>
        </w:rPr>
        <w:t xml:space="preserve"> діяльності у Хмельницькій області</w:t>
      </w:r>
      <w:r w:rsidRPr="00A93A0D">
        <w:rPr>
          <w:rFonts w:ascii="Times New Roman" w:eastAsia="Times New Roman" w:hAnsi="Times New Roman"/>
          <w:sz w:val="28"/>
          <w:szCs w:val="28"/>
          <w:lang w:eastAsia="ru-RU"/>
        </w:rPr>
        <w:t>; запропоновані напрямки оптимального природокористування.</w:t>
      </w:r>
    </w:p>
    <w:p w:rsidR="00A93A0D" w:rsidRPr="00A93A0D" w:rsidRDefault="00A93A0D" w:rsidP="00A93A0D">
      <w:pPr>
        <w:spacing w:after="0" w:line="240" w:lineRule="auto"/>
        <w:ind w:firstLine="709"/>
        <w:jc w:val="both"/>
        <w:rPr>
          <w:rFonts w:ascii="Times New Roman" w:eastAsia="Times New Roman" w:hAnsi="Times New Roman"/>
          <w:sz w:val="28"/>
          <w:szCs w:val="28"/>
          <w:lang w:eastAsia="ru-RU"/>
        </w:rPr>
      </w:pPr>
      <w:r w:rsidRPr="00A93A0D">
        <w:rPr>
          <w:rFonts w:ascii="Times New Roman" w:eastAsia="Times New Roman" w:hAnsi="Times New Roman"/>
          <w:bCs/>
          <w:spacing w:val="-6"/>
          <w:sz w:val="28"/>
          <w:szCs w:val="28"/>
          <w:lang w:eastAsia="ru-RU"/>
        </w:rPr>
        <w:t xml:space="preserve">Практичне значення робіт, значної серії </w:t>
      </w:r>
      <w:r w:rsidRPr="00A93A0D">
        <w:rPr>
          <w:rFonts w:ascii="Times New Roman" w:eastAsia="Times New Roman" w:hAnsi="Times New Roman"/>
          <w:sz w:val="28"/>
          <w:szCs w:val="28"/>
          <w:lang w:eastAsia="ru-RU"/>
        </w:rPr>
        <w:t xml:space="preserve">полягає в тому, що його результати є науковим підґрунтям оптимізації функціонування регіональних </w:t>
      </w:r>
      <w:r w:rsidRPr="00A93A0D">
        <w:rPr>
          <w:rFonts w:ascii="Times New Roman" w:eastAsia="Times New Roman" w:hAnsi="Times New Roman"/>
          <w:sz w:val="28"/>
          <w:szCs w:val="28"/>
          <w:lang w:eastAsia="ru-RU"/>
        </w:rPr>
        <w:lastRenderedPageBreak/>
        <w:t xml:space="preserve">продовольчих ринків в Україні, регіонального управління розвитком ринку продуктів харчування; реалізації державної політики у сфері </w:t>
      </w:r>
      <w:proofErr w:type="spellStart"/>
      <w:r w:rsidRPr="00A93A0D">
        <w:rPr>
          <w:rFonts w:ascii="Times New Roman" w:eastAsia="Times New Roman" w:hAnsi="Times New Roman"/>
          <w:sz w:val="28"/>
          <w:szCs w:val="28"/>
          <w:lang w:eastAsia="ru-RU"/>
        </w:rPr>
        <w:t>агробізнесової</w:t>
      </w:r>
      <w:proofErr w:type="spellEnd"/>
      <w:r w:rsidRPr="00A93A0D">
        <w:rPr>
          <w:rFonts w:ascii="Times New Roman" w:eastAsia="Times New Roman" w:hAnsi="Times New Roman"/>
          <w:sz w:val="28"/>
          <w:szCs w:val="28"/>
          <w:lang w:eastAsia="ru-RU"/>
        </w:rPr>
        <w:t xml:space="preserve"> діяльності, її прогнозування та моніторингу. Виявлені особливості природно-техногенної безпеки. Основні положення і висновки можуть бути використані відповідними комітетами та відділами Верховної Ради України, Кабінету Міністрів України, Адміністрації Президента України, управліннями та відділами обласних та районних державних адміністрацій для підвищення ефективності регулювання та управління </w:t>
      </w:r>
      <w:proofErr w:type="spellStart"/>
      <w:r w:rsidRPr="00A93A0D">
        <w:rPr>
          <w:rFonts w:ascii="Times New Roman" w:eastAsia="Times New Roman" w:hAnsi="Times New Roman"/>
          <w:sz w:val="28"/>
          <w:szCs w:val="28"/>
          <w:lang w:eastAsia="ru-RU"/>
        </w:rPr>
        <w:t>агробізнесовою</w:t>
      </w:r>
      <w:proofErr w:type="spellEnd"/>
      <w:r w:rsidRPr="00A93A0D">
        <w:rPr>
          <w:rFonts w:ascii="Times New Roman" w:eastAsia="Times New Roman" w:hAnsi="Times New Roman"/>
          <w:sz w:val="28"/>
          <w:szCs w:val="28"/>
          <w:lang w:eastAsia="ru-RU"/>
        </w:rPr>
        <w:t xml:space="preserve"> діяльністю регіону, розробки та реалізації заходів, спрямованих на її розвиток.</w:t>
      </w:r>
    </w:p>
    <w:p w:rsidR="00A93A0D" w:rsidRPr="00A93A0D" w:rsidRDefault="00A93A0D" w:rsidP="00A93A0D">
      <w:pPr>
        <w:shd w:val="clear" w:color="auto" w:fill="FFFFFF"/>
        <w:spacing w:after="0" w:line="240" w:lineRule="auto"/>
        <w:ind w:firstLine="709"/>
        <w:jc w:val="both"/>
        <w:rPr>
          <w:rFonts w:ascii="Times New Roman" w:eastAsia="Times New Roman" w:hAnsi="Times New Roman"/>
          <w:sz w:val="28"/>
          <w:szCs w:val="28"/>
          <w:lang w:eastAsia="ru-RU"/>
        </w:rPr>
      </w:pPr>
      <w:r w:rsidRPr="00A93A0D">
        <w:rPr>
          <w:rFonts w:ascii="Times New Roman" w:eastAsia="Times New Roman" w:hAnsi="Times New Roman"/>
          <w:sz w:val="28"/>
          <w:szCs w:val="28"/>
          <w:lang w:eastAsia="ru-RU"/>
        </w:rPr>
        <w:t xml:space="preserve">Практичні рекомендації щодо розвитку продовольчого ринку регіону використані Радою по вивченню продуктивних сил України HAH України при розробці наукових досліджень «Схема (Прогноз) розвитку і розміщення продуктивних сил регіонів (областей) України до 2015 року (комплексне фундаментальне дослідження)» (№ </w:t>
      </w:r>
      <w:proofErr w:type="spellStart"/>
      <w:r w:rsidRPr="00A93A0D">
        <w:rPr>
          <w:rFonts w:ascii="Times New Roman" w:eastAsia="Times New Roman" w:hAnsi="Times New Roman"/>
          <w:sz w:val="28"/>
          <w:szCs w:val="28"/>
          <w:lang w:eastAsia="ru-RU"/>
        </w:rPr>
        <w:t>держреєстрації</w:t>
      </w:r>
      <w:proofErr w:type="spellEnd"/>
      <w:r w:rsidRPr="00A93A0D">
        <w:rPr>
          <w:rFonts w:ascii="Times New Roman" w:eastAsia="Times New Roman" w:hAnsi="Times New Roman"/>
          <w:sz w:val="28"/>
          <w:szCs w:val="28"/>
          <w:lang w:eastAsia="ru-RU"/>
        </w:rPr>
        <w:t xml:space="preserve"> 0100U0006571).</w:t>
      </w:r>
    </w:p>
    <w:p w:rsidR="00A93A0D" w:rsidRPr="00A93A0D" w:rsidRDefault="00A93A0D" w:rsidP="00A93A0D">
      <w:pPr>
        <w:spacing w:after="0" w:line="240" w:lineRule="auto"/>
        <w:ind w:firstLine="709"/>
        <w:jc w:val="both"/>
        <w:rPr>
          <w:rFonts w:ascii="Times New Roman" w:eastAsia="Times New Roman" w:hAnsi="Times New Roman"/>
          <w:sz w:val="28"/>
          <w:szCs w:val="28"/>
          <w:lang w:eastAsia="ru-RU"/>
        </w:rPr>
      </w:pPr>
      <w:r w:rsidRPr="00A93A0D">
        <w:rPr>
          <w:rFonts w:ascii="Times New Roman" w:eastAsia="Times New Roman" w:hAnsi="Times New Roman"/>
          <w:sz w:val="28"/>
          <w:szCs w:val="28"/>
          <w:lang w:eastAsia="ru-RU"/>
        </w:rPr>
        <w:t xml:space="preserve">Теоретико-методологічні основи дослідження регіонального продовольчого ринку використовуються в навчальному процесі географічного факультету Київського національного університету імені Тараса Шевченка при викладанні курсу «Суспільно-географічна </w:t>
      </w:r>
      <w:proofErr w:type="spellStart"/>
      <w:r w:rsidRPr="00A93A0D">
        <w:rPr>
          <w:rFonts w:ascii="Times New Roman" w:eastAsia="Times New Roman" w:hAnsi="Times New Roman"/>
          <w:sz w:val="28"/>
          <w:szCs w:val="28"/>
          <w:lang w:eastAsia="ru-RU"/>
        </w:rPr>
        <w:t>районологія</w:t>
      </w:r>
      <w:proofErr w:type="spellEnd"/>
      <w:r w:rsidRPr="00A93A0D">
        <w:rPr>
          <w:rFonts w:ascii="Times New Roman" w:eastAsia="Times New Roman" w:hAnsi="Times New Roman"/>
          <w:sz w:val="28"/>
          <w:szCs w:val="28"/>
          <w:lang w:eastAsia="ru-RU"/>
        </w:rPr>
        <w:t xml:space="preserve"> та основи регіональної політики».</w:t>
      </w:r>
    </w:p>
    <w:p w:rsidR="007D6E2F" w:rsidRPr="00A93A0D" w:rsidRDefault="007D6E2F" w:rsidP="00DF2D1E">
      <w:pPr>
        <w:spacing w:after="0" w:line="240" w:lineRule="auto"/>
        <w:ind w:firstLine="709"/>
        <w:jc w:val="both"/>
        <w:rPr>
          <w:rFonts w:ascii="Times New Roman" w:hAnsi="Times New Roman"/>
          <w:sz w:val="28"/>
          <w:szCs w:val="28"/>
        </w:rPr>
      </w:pPr>
      <w:r w:rsidRPr="00A93A0D">
        <w:rPr>
          <w:rFonts w:ascii="Times New Roman" w:hAnsi="Times New Roman"/>
          <w:sz w:val="28"/>
          <w:szCs w:val="28"/>
        </w:rPr>
        <w:t>Загальний логічний план емпіричного дослідження регіонального продовольчого ринку включає розробку теоретико-методологічних основ дослідження, стратегії наукового пізнання даної проблематики. Наступним етапом дослідження є виявлення основних чинників, які визначають особливості формування та розвитку продуктового ринку регіону та зазначення тих з них, які є найбільш перспективними для формування та закріплення конкурентних переваг регіону у сфері виробництва та реалізації продовольчої продукції. На цьому ж етапі з’ясовуються внутрішньо регіональні відмінності розвитку продовольчого ринку регіону. На третьому етапі дослідження на основі синтезу отриманої в його процесі наукової інформації доцільно визначити основні підходи державної політики у сфері регулювання розвитку регіонального продовольчого ринку, здійснити прогноз розвитку ринку продуктів харчування регіону, напрями удосконалення територіальної структури продовольчого ринку.</w:t>
      </w:r>
    </w:p>
    <w:p w:rsidR="007D6E2F" w:rsidRPr="00A93A0D" w:rsidRDefault="007D6E2F" w:rsidP="00DF2D1E">
      <w:pPr>
        <w:shd w:val="clear" w:color="auto" w:fill="FFFFFF"/>
        <w:spacing w:after="0" w:line="240" w:lineRule="auto"/>
        <w:ind w:firstLine="709"/>
        <w:jc w:val="both"/>
        <w:rPr>
          <w:rFonts w:ascii="Times New Roman" w:hAnsi="Times New Roman"/>
          <w:spacing w:val="-1"/>
          <w:sz w:val="28"/>
          <w:szCs w:val="28"/>
        </w:rPr>
      </w:pPr>
      <w:r w:rsidRPr="00A93A0D">
        <w:rPr>
          <w:rFonts w:ascii="Times New Roman" w:hAnsi="Times New Roman"/>
          <w:spacing w:val="8"/>
          <w:sz w:val="28"/>
          <w:szCs w:val="28"/>
        </w:rPr>
        <w:t>Д</w:t>
      </w:r>
      <w:r w:rsidRPr="00A93A0D">
        <w:rPr>
          <w:rFonts w:ascii="Times New Roman" w:hAnsi="Times New Roman"/>
          <w:spacing w:val="2"/>
          <w:sz w:val="28"/>
          <w:szCs w:val="28"/>
        </w:rPr>
        <w:t>овготривале природне скорочення кількості жителів п</w:t>
      </w:r>
      <w:r w:rsidRPr="00A93A0D">
        <w:rPr>
          <w:rFonts w:ascii="Times New Roman" w:hAnsi="Times New Roman"/>
          <w:spacing w:val="4"/>
          <w:sz w:val="28"/>
          <w:szCs w:val="28"/>
        </w:rPr>
        <w:t xml:space="preserve">ризвело до </w:t>
      </w:r>
      <w:r w:rsidRPr="00A93A0D">
        <w:rPr>
          <w:rFonts w:ascii="Times New Roman" w:hAnsi="Times New Roman"/>
          <w:spacing w:val="-2"/>
          <w:sz w:val="28"/>
          <w:szCs w:val="28"/>
        </w:rPr>
        <w:t xml:space="preserve">звуження </w:t>
      </w:r>
      <w:r w:rsidRPr="00A93A0D">
        <w:rPr>
          <w:rFonts w:ascii="Times New Roman" w:hAnsi="Times New Roman"/>
          <w:spacing w:val="3"/>
          <w:sz w:val="28"/>
          <w:szCs w:val="28"/>
        </w:rPr>
        <w:t xml:space="preserve">ємності регіонального продовольчого ринку та деформації </w:t>
      </w:r>
      <w:r w:rsidRPr="00A93A0D">
        <w:rPr>
          <w:rFonts w:ascii="Times New Roman" w:hAnsi="Times New Roman"/>
          <w:spacing w:val="-2"/>
          <w:sz w:val="28"/>
          <w:szCs w:val="28"/>
        </w:rPr>
        <w:t xml:space="preserve">його структури. Збільшення </w:t>
      </w:r>
      <w:r w:rsidRPr="00A93A0D">
        <w:rPr>
          <w:rFonts w:ascii="Times New Roman" w:hAnsi="Times New Roman"/>
          <w:spacing w:val="-1"/>
          <w:sz w:val="28"/>
          <w:szCs w:val="28"/>
        </w:rPr>
        <w:t xml:space="preserve">кількості тих, хто споживає, але не виробляє матеріальні блага, спричиняє уповільнення зростання рівня життя, </w:t>
      </w:r>
      <w:r w:rsidRPr="00A93A0D">
        <w:rPr>
          <w:rFonts w:ascii="Times New Roman" w:hAnsi="Times New Roman"/>
          <w:spacing w:val="-4"/>
          <w:sz w:val="28"/>
          <w:szCs w:val="28"/>
        </w:rPr>
        <w:t xml:space="preserve">зниження купівельної спроможності населення. Ринок формується в умовах </w:t>
      </w:r>
      <w:r w:rsidRPr="00A93A0D">
        <w:rPr>
          <w:rFonts w:ascii="Times New Roman" w:hAnsi="Times New Roman"/>
          <w:spacing w:val="5"/>
          <w:sz w:val="28"/>
          <w:szCs w:val="28"/>
        </w:rPr>
        <w:t>нестабільно</w:t>
      </w:r>
      <w:r w:rsidRPr="00A93A0D">
        <w:rPr>
          <w:rFonts w:ascii="Times New Roman" w:hAnsi="Times New Roman"/>
          <w:spacing w:val="-5"/>
          <w:sz w:val="28"/>
          <w:szCs w:val="28"/>
        </w:rPr>
        <w:t xml:space="preserve">го соціально-економічного і політичного середовища та </w:t>
      </w:r>
      <w:r w:rsidRPr="00A93A0D">
        <w:rPr>
          <w:rFonts w:ascii="Times New Roman" w:hAnsi="Times New Roman"/>
          <w:spacing w:val="5"/>
          <w:sz w:val="28"/>
          <w:szCs w:val="28"/>
        </w:rPr>
        <w:t>докорінної трансформації економіч</w:t>
      </w:r>
      <w:r w:rsidRPr="00A93A0D">
        <w:rPr>
          <w:rFonts w:ascii="Times New Roman" w:hAnsi="Times New Roman"/>
          <w:spacing w:val="-1"/>
          <w:sz w:val="28"/>
          <w:szCs w:val="28"/>
        </w:rPr>
        <w:t>них відносин.</w:t>
      </w:r>
    </w:p>
    <w:p w:rsidR="007D6E2F" w:rsidRPr="00A93A0D" w:rsidRDefault="007D6E2F" w:rsidP="00DF2D1E">
      <w:pPr>
        <w:shd w:val="clear" w:color="auto" w:fill="FFFFFF"/>
        <w:spacing w:after="0" w:line="240" w:lineRule="auto"/>
        <w:ind w:firstLine="709"/>
        <w:jc w:val="both"/>
        <w:rPr>
          <w:rFonts w:ascii="Times New Roman" w:hAnsi="Times New Roman"/>
          <w:spacing w:val="-1"/>
          <w:sz w:val="28"/>
          <w:szCs w:val="28"/>
        </w:rPr>
      </w:pPr>
      <w:r w:rsidRPr="00A93A0D">
        <w:rPr>
          <w:rFonts w:ascii="Times New Roman" w:hAnsi="Times New Roman"/>
          <w:spacing w:val="-1"/>
          <w:sz w:val="28"/>
          <w:szCs w:val="28"/>
        </w:rPr>
        <w:t xml:space="preserve">Важливе місце в системі регіонального продовольчого ринку належить комерційним центрам, що представляють собою спеціалізовані організації, які на основі професійного вивчення ринків, виробництва й збуту вибирають і пропонують клієнтам оптимальні варіанти угод. Вони надають посередницькі </w:t>
      </w:r>
      <w:r w:rsidRPr="00A93A0D">
        <w:rPr>
          <w:rFonts w:ascii="Times New Roman" w:hAnsi="Times New Roman"/>
          <w:spacing w:val="-1"/>
          <w:sz w:val="28"/>
          <w:szCs w:val="28"/>
        </w:rPr>
        <w:lastRenderedPageBreak/>
        <w:t>послуги суб’єктам купівлі-продажу товарів на оптових ярмарках, через мережу агентських пунктів, зовнішньоторговельні фірми, а також інформаційні послуги, заміщають централізований розподіл матеріальних ресурсів, організовують зовнішньоторговельні зв'язки та розширюють асортимент регіональних ринків.</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3"/>
          <w:sz w:val="28"/>
          <w:szCs w:val="28"/>
          <w:lang w:eastAsia="ru-RU"/>
        </w:rPr>
      </w:pPr>
      <w:r w:rsidRPr="00A93A0D">
        <w:rPr>
          <w:rFonts w:ascii="Times New Roman" w:hAnsi="Times New Roman"/>
          <w:color w:val="000000"/>
          <w:spacing w:val="-3"/>
          <w:sz w:val="28"/>
          <w:szCs w:val="28"/>
          <w:lang w:eastAsia="ru-RU"/>
        </w:rPr>
        <w:t xml:space="preserve">Основу низових систем продовольчого ринку складає пункт </w:t>
      </w:r>
      <w:proofErr w:type="spellStart"/>
      <w:r w:rsidRPr="00A93A0D">
        <w:rPr>
          <w:rFonts w:ascii="Times New Roman" w:hAnsi="Times New Roman"/>
          <w:color w:val="000000"/>
          <w:spacing w:val="-3"/>
          <w:sz w:val="28"/>
          <w:szCs w:val="28"/>
          <w:lang w:eastAsia="ru-RU"/>
        </w:rPr>
        <w:t>агробізнесової</w:t>
      </w:r>
      <w:proofErr w:type="spellEnd"/>
      <w:r w:rsidRPr="00A93A0D">
        <w:rPr>
          <w:rFonts w:ascii="Times New Roman" w:hAnsi="Times New Roman"/>
          <w:color w:val="000000"/>
          <w:spacing w:val="-3"/>
          <w:sz w:val="28"/>
          <w:szCs w:val="28"/>
          <w:lang w:eastAsia="ru-RU"/>
        </w:rPr>
        <w:t xml:space="preserve"> діяльності. Його формують спеціалізовані сільськогосподарські виробництва з відповідною ринковою інфраструктурою та переважанням інституціонального забезпечення транспортування, збереження та реалізації продукції – насамперед комерційні центри. На локальному територіальному рівні ще однією складовою територіальної структури продовольчого ринку є центри </w:t>
      </w:r>
      <w:proofErr w:type="spellStart"/>
      <w:r w:rsidRPr="00A93A0D">
        <w:rPr>
          <w:rFonts w:ascii="Times New Roman" w:hAnsi="Times New Roman"/>
          <w:color w:val="000000"/>
          <w:spacing w:val="-3"/>
          <w:sz w:val="28"/>
          <w:szCs w:val="28"/>
          <w:lang w:eastAsia="ru-RU"/>
        </w:rPr>
        <w:t>агробізнесової</w:t>
      </w:r>
      <w:proofErr w:type="spellEnd"/>
      <w:r w:rsidRPr="00A93A0D">
        <w:rPr>
          <w:rFonts w:ascii="Times New Roman" w:hAnsi="Times New Roman"/>
          <w:color w:val="000000"/>
          <w:spacing w:val="-3"/>
          <w:sz w:val="28"/>
          <w:szCs w:val="28"/>
          <w:lang w:eastAsia="ru-RU"/>
        </w:rPr>
        <w:t xml:space="preserve"> діяльності – населені пункти, інститути продовольчого ринку яких забезпечують виробництво, споживання та реалізацію продовольства та забезпечують функціонування кількох низових систем продовольчого ринку, представлених відповідними пунктами. В містах, які є центрами </w:t>
      </w:r>
      <w:proofErr w:type="spellStart"/>
      <w:r w:rsidRPr="00A93A0D">
        <w:rPr>
          <w:rFonts w:ascii="Times New Roman" w:hAnsi="Times New Roman"/>
          <w:color w:val="000000"/>
          <w:spacing w:val="-3"/>
          <w:sz w:val="28"/>
          <w:szCs w:val="28"/>
          <w:lang w:eastAsia="ru-RU"/>
        </w:rPr>
        <w:t>агробізнесової</w:t>
      </w:r>
      <w:proofErr w:type="spellEnd"/>
      <w:r w:rsidRPr="00A93A0D">
        <w:rPr>
          <w:rFonts w:ascii="Times New Roman" w:hAnsi="Times New Roman"/>
          <w:color w:val="000000"/>
          <w:spacing w:val="-3"/>
          <w:sz w:val="28"/>
          <w:szCs w:val="28"/>
          <w:lang w:eastAsia="ru-RU"/>
        </w:rPr>
        <w:t xml:space="preserve"> діяльності, розташовуються кілька переробних підприємств, </w:t>
      </w:r>
      <w:proofErr w:type="spellStart"/>
      <w:r w:rsidRPr="00A93A0D">
        <w:rPr>
          <w:rFonts w:ascii="Times New Roman" w:hAnsi="Times New Roman"/>
          <w:color w:val="000000"/>
          <w:spacing w:val="-3"/>
          <w:sz w:val="28"/>
          <w:szCs w:val="28"/>
          <w:lang w:eastAsia="ru-RU"/>
        </w:rPr>
        <w:t>агроторговий</w:t>
      </w:r>
      <w:proofErr w:type="spellEnd"/>
      <w:r w:rsidRPr="00A93A0D">
        <w:rPr>
          <w:rFonts w:ascii="Times New Roman" w:hAnsi="Times New Roman"/>
          <w:color w:val="000000"/>
          <w:spacing w:val="-3"/>
          <w:sz w:val="28"/>
          <w:szCs w:val="28"/>
          <w:lang w:eastAsia="ru-RU"/>
        </w:rPr>
        <w:t xml:space="preserve"> дім, філії держаних та комерційних банків, ярмарки, заклади з підготовки робітничих кадрів. Вони охоплюють усі поселення району та мають найбільш повний набір інфраструктурних складових продовольчого ринку. Міжрайонне та на рівні регіону поєднання пунктів та центрів ринку веде до формування вузлів </w:t>
      </w:r>
      <w:proofErr w:type="spellStart"/>
      <w:r w:rsidRPr="00A93A0D">
        <w:rPr>
          <w:rFonts w:ascii="Times New Roman" w:hAnsi="Times New Roman"/>
          <w:color w:val="000000"/>
          <w:spacing w:val="-3"/>
          <w:sz w:val="28"/>
          <w:szCs w:val="28"/>
          <w:lang w:eastAsia="ru-RU"/>
        </w:rPr>
        <w:t>агробізнесової</w:t>
      </w:r>
      <w:proofErr w:type="spellEnd"/>
      <w:r w:rsidRPr="00A93A0D">
        <w:rPr>
          <w:rFonts w:ascii="Times New Roman" w:hAnsi="Times New Roman"/>
          <w:color w:val="000000"/>
          <w:spacing w:val="-3"/>
          <w:sz w:val="28"/>
          <w:szCs w:val="28"/>
          <w:lang w:eastAsia="ru-RU"/>
        </w:rPr>
        <w:t xml:space="preserve"> діяльності. Вони концентрують десятки переробних підприємств, </w:t>
      </w:r>
      <w:proofErr w:type="spellStart"/>
      <w:r w:rsidRPr="00A93A0D">
        <w:rPr>
          <w:rFonts w:ascii="Times New Roman" w:hAnsi="Times New Roman"/>
          <w:color w:val="000000"/>
          <w:spacing w:val="-3"/>
          <w:sz w:val="28"/>
          <w:szCs w:val="28"/>
          <w:lang w:eastAsia="ru-RU"/>
        </w:rPr>
        <w:t>агроторгові</w:t>
      </w:r>
      <w:proofErr w:type="spellEnd"/>
      <w:r w:rsidRPr="00A93A0D">
        <w:rPr>
          <w:rFonts w:ascii="Times New Roman" w:hAnsi="Times New Roman"/>
          <w:color w:val="000000"/>
          <w:spacing w:val="-3"/>
          <w:sz w:val="28"/>
          <w:szCs w:val="28"/>
          <w:lang w:eastAsia="ru-RU"/>
        </w:rPr>
        <w:t xml:space="preserve"> доми, товарні біржі, навчальні заклади, які готують спеціалістів для агробізнесу, науково-дослідні установи. Для них характерний широкий набір ринкових інститутів із провідною роллю оптових ринків, сукупність яких і формує регіональний продовольчий ринок.</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sz w:val="28"/>
          <w:szCs w:val="28"/>
        </w:rPr>
      </w:pPr>
      <w:r w:rsidRPr="00A93A0D">
        <w:rPr>
          <w:rFonts w:ascii="Times New Roman" w:hAnsi="Times New Roman"/>
          <w:color w:val="000000"/>
          <w:spacing w:val="1"/>
          <w:sz w:val="28"/>
          <w:szCs w:val="28"/>
        </w:rPr>
        <w:t>Найбільш вагомими продовольчими культурами Хмельниччини є пшениця, жито та гречка. Усі основні зернові і зернобобові культури тією чи іншою мірою йдуть на продовольче споживання.</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sz w:val="28"/>
          <w:szCs w:val="28"/>
        </w:rPr>
      </w:pPr>
      <w:r w:rsidRPr="00A93A0D">
        <w:rPr>
          <w:rFonts w:ascii="Times New Roman" w:hAnsi="Times New Roman"/>
          <w:color w:val="000000"/>
          <w:spacing w:val="1"/>
          <w:sz w:val="28"/>
          <w:szCs w:val="28"/>
        </w:rPr>
        <w:t>З-поміж технічних сільськогосподарських культур Хмельницької області є цукрові буряки. Відсутність державного замовлення на цукрові буряки є однією із причин нестабільності у формуванні ринку цукрової сировини і цукру. Це призвело до обмеження попиту і пропозиції на ці товари.</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sz w:val="28"/>
          <w:szCs w:val="28"/>
        </w:rPr>
      </w:pPr>
      <w:r w:rsidRPr="00A93A0D">
        <w:rPr>
          <w:rFonts w:ascii="Times New Roman" w:hAnsi="Times New Roman"/>
          <w:color w:val="000000"/>
          <w:spacing w:val="1"/>
          <w:sz w:val="28"/>
          <w:szCs w:val="28"/>
        </w:rPr>
        <w:t xml:space="preserve">Ринкова система господарювання сприяла посиленню орієнтації виробництва овочів та плодів безпосередньо на ринки збуту – великі міста, промислові центри, потужні </w:t>
      </w:r>
      <w:proofErr w:type="spellStart"/>
      <w:r w:rsidRPr="00A93A0D">
        <w:rPr>
          <w:rFonts w:ascii="Times New Roman" w:hAnsi="Times New Roman"/>
          <w:color w:val="000000"/>
          <w:spacing w:val="1"/>
          <w:sz w:val="28"/>
          <w:szCs w:val="28"/>
        </w:rPr>
        <w:t>плодоовочепереробні</w:t>
      </w:r>
      <w:proofErr w:type="spellEnd"/>
      <w:r w:rsidRPr="00A93A0D">
        <w:rPr>
          <w:rFonts w:ascii="Times New Roman" w:hAnsi="Times New Roman"/>
          <w:color w:val="000000"/>
          <w:spacing w:val="1"/>
          <w:sz w:val="28"/>
          <w:szCs w:val="28"/>
        </w:rPr>
        <w:t xml:space="preserve"> підприємства, що спричинило підвищення їх прибутковості.</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sz w:val="28"/>
          <w:szCs w:val="28"/>
        </w:rPr>
      </w:pPr>
      <w:r w:rsidRPr="00A93A0D">
        <w:rPr>
          <w:rFonts w:ascii="Times New Roman" w:hAnsi="Times New Roman"/>
          <w:color w:val="000000"/>
          <w:spacing w:val="1"/>
          <w:sz w:val="28"/>
          <w:szCs w:val="28"/>
        </w:rPr>
        <w:t>На ринку м'яса склався значний розрив між попитом, зумовлений низькою платоспроможністю населення, та низьким рівнем конкурентоспроможності вітчизняної продукції щодо імпортної, особливо м'яса птиці. Майже вся вироблена продукція використовується на продовольче споживання населення.</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sz w:val="28"/>
          <w:szCs w:val="28"/>
        </w:rPr>
      </w:pPr>
      <w:r w:rsidRPr="00A93A0D">
        <w:rPr>
          <w:rFonts w:ascii="Times New Roman" w:hAnsi="Times New Roman"/>
          <w:color w:val="000000"/>
          <w:spacing w:val="1"/>
          <w:sz w:val="28"/>
          <w:szCs w:val="28"/>
        </w:rPr>
        <w:t xml:space="preserve">Нині основною проблемою молочного скотарства в Хмельницькій області є низький рівень окупності виробничих затрат у господарствах. </w:t>
      </w:r>
      <w:r w:rsidRPr="00A93A0D">
        <w:rPr>
          <w:rFonts w:ascii="Times New Roman" w:hAnsi="Times New Roman"/>
          <w:color w:val="000000"/>
          <w:spacing w:val="1"/>
          <w:sz w:val="28"/>
          <w:szCs w:val="28"/>
        </w:rPr>
        <w:lastRenderedPageBreak/>
        <w:t xml:space="preserve">Собівартість молока в області не адекватна реалізаційній ціні. </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spacing w:val="1"/>
          <w:sz w:val="28"/>
          <w:szCs w:val="28"/>
        </w:rPr>
      </w:pPr>
      <w:r w:rsidRPr="00A93A0D">
        <w:rPr>
          <w:rFonts w:ascii="Times New Roman" w:hAnsi="Times New Roman"/>
          <w:color w:val="000000"/>
          <w:spacing w:val="1"/>
          <w:sz w:val="28"/>
          <w:szCs w:val="28"/>
        </w:rPr>
        <w:t xml:space="preserve">Провідне місце у промисловому розвитку регіону займає харчова промисловість. У ній виділяються цукрова, м'ясна, молочна, </w:t>
      </w:r>
      <w:proofErr w:type="spellStart"/>
      <w:r w:rsidRPr="00A93A0D">
        <w:rPr>
          <w:rFonts w:ascii="Times New Roman" w:hAnsi="Times New Roman"/>
          <w:color w:val="000000"/>
          <w:spacing w:val="1"/>
          <w:sz w:val="28"/>
          <w:szCs w:val="28"/>
        </w:rPr>
        <w:t>спиртово-горiлчана</w:t>
      </w:r>
      <w:proofErr w:type="spellEnd"/>
      <w:r w:rsidRPr="00A93A0D">
        <w:rPr>
          <w:rFonts w:ascii="Times New Roman" w:hAnsi="Times New Roman"/>
          <w:color w:val="000000"/>
          <w:spacing w:val="1"/>
          <w:sz w:val="28"/>
          <w:szCs w:val="28"/>
        </w:rPr>
        <w:t xml:space="preserve">, борошномельна, </w:t>
      </w:r>
      <w:proofErr w:type="spellStart"/>
      <w:r w:rsidRPr="00A93A0D">
        <w:rPr>
          <w:rFonts w:ascii="Times New Roman" w:hAnsi="Times New Roman"/>
          <w:color w:val="000000"/>
          <w:spacing w:val="1"/>
          <w:sz w:val="28"/>
          <w:szCs w:val="28"/>
        </w:rPr>
        <w:t>плодоовочеконсервна</w:t>
      </w:r>
      <w:proofErr w:type="spellEnd"/>
      <w:r w:rsidRPr="00A93A0D">
        <w:rPr>
          <w:rFonts w:ascii="Times New Roman" w:hAnsi="Times New Roman"/>
          <w:color w:val="000000"/>
          <w:spacing w:val="1"/>
          <w:sz w:val="28"/>
          <w:szCs w:val="28"/>
        </w:rPr>
        <w:t xml:space="preserve">, кондитерська. Виробництвом продуктів харчування і переробкою сільськогосподарської сировини зайнято 656 підприємств, з них більше 60 є крупними. Частка харчової промисловості в загальнообласному промисловому виробництві становить 27%. Виробництво продовольства підприємствами харчової промисловості в області не використовує сировинну базу в повній мірі. Значна її частка не знаходить промислового використання, оскільки залишається продуктовою основою домогосподарства сільської місцевості, або кормовою базою для худоби, яку вони вирощують. Необґрунтованою видається підвищена частка експорту з регіону продовольчої сировини, а не </w:t>
      </w:r>
      <w:r w:rsidRPr="00A93A0D">
        <w:rPr>
          <w:rFonts w:ascii="Times New Roman" w:hAnsi="Times New Roman"/>
          <w:spacing w:val="1"/>
          <w:sz w:val="28"/>
          <w:szCs w:val="28"/>
        </w:rPr>
        <w:t>продовольчої продукції глибокої промислової переробки.</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spacing w:val="1"/>
          <w:sz w:val="28"/>
          <w:szCs w:val="28"/>
        </w:rPr>
        <w:t xml:space="preserve">У Хмельницькій області сформувався вузол </w:t>
      </w:r>
      <w:proofErr w:type="spellStart"/>
      <w:r w:rsidRPr="00A93A0D">
        <w:rPr>
          <w:rFonts w:ascii="Times New Roman" w:hAnsi="Times New Roman"/>
          <w:spacing w:val="1"/>
          <w:sz w:val="28"/>
          <w:szCs w:val="28"/>
        </w:rPr>
        <w:t>агробізнесової</w:t>
      </w:r>
      <w:proofErr w:type="spellEnd"/>
      <w:r w:rsidRPr="00A93A0D">
        <w:rPr>
          <w:rFonts w:ascii="Times New Roman" w:hAnsi="Times New Roman"/>
          <w:spacing w:val="1"/>
          <w:sz w:val="28"/>
          <w:szCs w:val="28"/>
        </w:rPr>
        <w:t xml:space="preserve"> діяльності із центром в м. Хмельницький, який безпосередньо підпорядковує собі </w:t>
      </w:r>
      <w:proofErr w:type="spellStart"/>
      <w:r w:rsidRPr="00A93A0D">
        <w:rPr>
          <w:rFonts w:ascii="Times New Roman" w:hAnsi="Times New Roman"/>
          <w:w w:val="105"/>
          <w:sz w:val="28"/>
          <w:szCs w:val="28"/>
        </w:rPr>
        <w:t>агробізнесове</w:t>
      </w:r>
      <w:proofErr w:type="spellEnd"/>
      <w:r w:rsidRPr="00A93A0D">
        <w:rPr>
          <w:rFonts w:ascii="Times New Roman" w:hAnsi="Times New Roman"/>
          <w:w w:val="105"/>
          <w:sz w:val="28"/>
          <w:szCs w:val="28"/>
        </w:rPr>
        <w:t xml:space="preserve"> середовище м. Хмельницький, </w:t>
      </w:r>
      <w:r w:rsidRPr="00A93A0D">
        <w:rPr>
          <w:rFonts w:ascii="Times New Roman" w:hAnsi="Times New Roman"/>
          <w:spacing w:val="1"/>
          <w:w w:val="105"/>
          <w:sz w:val="28"/>
          <w:szCs w:val="28"/>
        </w:rPr>
        <w:t xml:space="preserve">Хмельницького, </w:t>
      </w:r>
      <w:proofErr w:type="spellStart"/>
      <w:r w:rsidRPr="00A93A0D">
        <w:rPr>
          <w:rFonts w:ascii="Times New Roman" w:hAnsi="Times New Roman"/>
          <w:spacing w:val="1"/>
          <w:w w:val="105"/>
          <w:sz w:val="28"/>
          <w:szCs w:val="28"/>
        </w:rPr>
        <w:t>Деражнянського</w:t>
      </w:r>
      <w:proofErr w:type="spellEnd"/>
      <w:r w:rsidRPr="00A93A0D">
        <w:rPr>
          <w:rFonts w:ascii="Times New Roman" w:hAnsi="Times New Roman"/>
          <w:spacing w:val="1"/>
          <w:w w:val="105"/>
          <w:sz w:val="28"/>
          <w:szCs w:val="28"/>
        </w:rPr>
        <w:t xml:space="preserve">, </w:t>
      </w:r>
      <w:proofErr w:type="spellStart"/>
      <w:r w:rsidRPr="00A93A0D">
        <w:rPr>
          <w:rFonts w:ascii="Times New Roman" w:hAnsi="Times New Roman"/>
          <w:w w:val="105"/>
          <w:sz w:val="28"/>
          <w:szCs w:val="28"/>
        </w:rPr>
        <w:t>Летичівського</w:t>
      </w:r>
      <w:proofErr w:type="spellEnd"/>
      <w:r w:rsidRPr="00A93A0D">
        <w:rPr>
          <w:rFonts w:ascii="Times New Roman" w:hAnsi="Times New Roman"/>
          <w:w w:val="105"/>
          <w:sz w:val="28"/>
          <w:szCs w:val="28"/>
        </w:rPr>
        <w:t xml:space="preserve">, </w:t>
      </w:r>
      <w:proofErr w:type="spellStart"/>
      <w:r w:rsidRPr="00A93A0D">
        <w:rPr>
          <w:rFonts w:ascii="Times New Roman" w:hAnsi="Times New Roman"/>
          <w:w w:val="105"/>
          <w:sz w:val="28"/>
          <w:szCs w:val="28"/>
        </w:rPr>
        <w:t>Старосинявського</w:t>
      </w:r>
      <w:proofErr w:type="spellEnd"/>
      <w:r w:rsidRPr="00A93A0D">
        <w:rPr>
          <w:rFonts w:ascii="Times New Roman" w:hAnsi="Times New Roman"/>
          <w:w w:val="105"/>
          <w:sz w:val="28"/>
          <w:szCs w:val="28"/>
        </w:rPr>
        <w:t xml:space="preserve">, </w:t>
      </w:r>
      <w:proofErr w:type="spellStart"/>
      <w:r w:rsidRPr="00A93A0D">
        <w:rPr>
          <w:rFonts w:ascii="Times New Roman" w:hAnsi="Times New Roman"/>
          <w:w w:val="105"/>
          <w:sz w:val="28"/>
          <w:szCs w:val="28"/>
        </w:rPr>
        <w:t>Ярмолинецького</w:t>
      </w:r>
      <w:proofErr w:type="spellEnd"/>
      <w:r w:rsidRPr="00A93A0D">
        <w:rPr>
          <w:rFonts w:ascii="Times New Roman" w:hAnsi="Times New Roman"/>
          <w:w w:val="105"/>
          <w:sz w:val="28"/>
          <w:szCs w:val="28"/>
        </w:rPr>
        <w:t xml:space="preserve"> </w:t>
      </w:r>
      <w:r w:rsidRPr="00A93A0D">
        <w:rPr>
          <w:rFonts w:ascii="Times New Roman" w:hAnsi="Times New Roman"/>
          <w:spacing w:val="3"/>
          <w:w w:val="105"/>
          <w:sz w:val="28"/>
          <w:szCs w:val="28"/>
        </w:rPr>
        <w:t>адміністративних районів</w:t>
      </w:r>
      <w:r w:rsidRPr="00A93A0D">
        <w:rPr>
          <w:rFonts w:ascii="Times New Roman" w:hAnsi="Times New Roman"/>
          <w:w w:val="105"/>
          <w:sz w:val="28"/>
          <w:szCs w:val="28"/>
        </w:rPr>
        <w:t xml:space="preserve">. </w:t>
      </w:r>
      <w:r w:rsidRPr="00A93A0D">
        <w:rPr>
          <w:rFonts w:ascii="Times New Roman" w:hAnsi="Times New Roman"/>
          <w:spacing w:val="1"/>
          <w:sz w:val="28"/>
          <w:szCs w:val="28"/>
        </w:rPr>
        <w:t xml:space="preserve">Пунктами </w:t>
      </w:r>
      <w:proofErr w:type="spellStart"/>
      <w:r w:rsidRPr="00A93A0D">
        <w:rPr>
          <w:rFonts w:ascii="Times New Roman" w:hAnsi="Times New Roman"/>
          <w:spacing w:val="1"/>
          <w:sz w:val="28"/>
          <w:szCs w:val="28"/>
        </w:rPr>
        <w:t>агробізнесової</w:t>
      </w:r>
      <w:proofErr w:type="spellEnd"/>
      <w:r w:rsidRPr="00A93A0D">
        <w:rPr>
          <w:rFonts w:ascii="Times New Roman" w:hAnsi="Times New Roman"/>
          <w:spacing w:val="1"/>
          <w:sz w:val="28"/>
          <w:szCs w:val="28"/>
        </w:rPr>
        <w:t xml:space="preserve"> діяльності є практично</w:t>
      </w:r>
      <w:r w:rsidRPr="00A93A0D">
        <w:rPr>
          <w:rFonts w:ascii="Times New Roman" w:hAnsi="Times New Roman"/>
          <w:color w:val="000000"/>
          <w:spacing w:val="1"/>
          <w:sz w:val="28"/>
          <w:szCs w:val="28"/>
        </w:rPr>
        <w:t xml:space="preserve"> усі більші населені пункти сільської місцевості, представлені первинними елементами виробництва сільськогосподарської сировини та реалізації продовольства, районними. До міжрайонних центрів </w:t>
      </w:r>
      <w:proofErr w:type="spellStart"/>
      <w:r w:rsidRPr="00A93A0D">
        <w:rPr>
          <w:rFonts w:ascii="Times New Roman" w:hAnsi="Times New Roman"/>
          <w:color w:val="000000"/>
          <w:spacing w:val="1"/>
          <w:sz w:val="28"/>
          <w:szCs w:val="28"/>
        </w:rPr>
        <w:t>агробізнесової</w:t>
      </w:r>
      <w:proofErr w:type="spellEnd"/>
      <w:r w:rsidRPr="00A93A0D">
        <w:rPr>
          <w:rFonts w:ascii="Times New Roman" w:hAnsi="Times New Roman"/>
          <w:color w:val="000000"/>
          <w:spacing w:val="1"/>
          <w:sz w:val="28"/>
          <w:szCs w:val="28"/>
        </w:rPr>
        <w:t xml:space="preserve"> діяльності у Хмельницькій області потрібно віднести </w:t>
      </w:r>
      <w:proofErr w:type="spellStart"/>
      <w:r w:rsidRPr="00A93A0D">
        <w:rPr>
          <w:rFonts w:ascii="Times New Roman" w:hAnsi="Times New Roman"/>
          <w:color w:val="000000"/>
          <w:w w:val="105"/>
          <w:sz w:val="28"/>
          <w:szCs w:val="28"/>
        </w:rPr>
        <w:t>Дунаєвецький</w:t>
      </w:r>
      <w:proofErr w:type="spellEnd"/>
      <w:r w:rsidRPr="00A93A0D">
        <w:rPr>
          <w:rFonts w:ascii="Times New Roman" w:hAnsi="Times New Roman"/>
          <w:color w:val="000000"/>
          <w:w w:val="105"/>
          <w:sz w:val="28"/>
          <w:szCs w:val="28"/>
        </w:rPr>
        <w:t xml:space="preserve"> МЦАД (поширює вплив на розвиток </w:t>
      </w:r>
      <w:proofErr w:type="spellStart"/>
      <w:r w:rsidRPr="00A93A0D">
        <w:rPr>
          <w:rFonts w:ascii="Times New Roman" w:hAnsi="Times New Roman"/>
          <w:color w:val="000000"/>
          <w:w w:val="105"/>
          <w:sz w:val="28"/>
          <w:szCs w:val="28"/>
        </w:rPr>
        <w:t>агробізнесового</w:t>
      </w:r>
      <w:proofErr w:type="spellEnd"/>
      <w:r w:rsidRPr="00A93A0D">
        <w:rPr>
          <w:rFonts w:ascii="Times New Roman" w:hAnsi="Times New Roman"/>
          <w:color w:val="000000"/>
          <w:w w:val="105"/>
          <w:sz w:val="28"/>
          <w:szCs w:val="28"/>
        </w:rPr>
        <w:t xml:space="preserve"> середовища у межах </w:t>
      </w:r>
      <w:proofErr w:type="spellStart"/>
      <w:r w:rsidRPr="00A93A0D">
        <w:rPr>
          <w:rFonts w:ascii="Times New Roman" w:hAnsi="Times New Roman"/>
          <w:color w:val="000000"/>
          <w:w w:val="105"/>
          <w:sz w:val="28"/>
          <w:szCs w:val="28"/>
        </w:rPr>
        <w:t>Дунаєвецького</w:t>
      </w:r>
      <w:proofErr w:type="spellEnd"/>
      <w:r w:rsidRPr="00A93A0D">
        <w:rPr>
          <w:rFonts w:ascii="Times New Roman" w:hAnsi="Times New Roman"/>
          <w:color w:val="000000"/>
          <w:w w:val="105"/>
          <w:sz w:val="28"/>
          <w:szCs w:val="28"/>
        </w:rPr>
        <w:t xml:space="preserve">, </w:t>
      </w:r>
      <w:proofErr w:type="spellStart"/>
      <w:r w:rsidRPr="00A93A0D">
        <w:rPr>
          <w:rFonts w:ascii="Times New Roman" w:hAnsi="Times New Roman"/>
          <w:color w:val="000000"/>
          <w:w w:val="105"/>
          <w:sz w:val="28"/>
          <w:szCs w:val="28"/>
        </w:rPr>
        <w:t>Віньковецького</w:t>
      </w:r>
      <w:proofErr w:type="spellEnd"/>
      <w:r w:rsidRPr="00A93A0D">
        <w:rPr>
          <w:rFonts w:ascii="Times New Roman" w:hAnsi="Times New Roman"/>
          <w:color w:val="000000"/>
          <w:w w:val="105"/>
          <w:sz w:val="28"/>
          <w:szCs w:val="28"/>
        </w:rPr>
        <w:t xml:space="preserve"> і </w:t>
      </w:r>
      <w:proofErr w:type="spellStart"/>
      <w:r w:rsidRPr="00A93A0D">
        <w:rPr>
          <w:rFonts w:ascii="Times New Roman" w:hAnsi="Times New Roman"/>
          <w:color w:val="000000"/>
          <w:spacing w:val="3"/>
          <w:w w:val="105"/>
          <w:sz w:val="28"/>
          <w:szCs w:val="28"/>
        </w:rPr>
        <w:t>Новоушицького</w:t>
      </w:r>
      <w:proofErr w:type="spellEnd"/>
      <w:r w:rsidRPr="00A93A0D">
        <w:rPr>
          <w:rFonts w:ascii="Times New Roman" w:hAnsi="Times New Roman"/>
          <w:color w:val="000000"/>
          <w:spacing w:val="3"/>
          <w:w w:val="105"/>
          <w:sz w:val="28"/>
          <w:szCs w:val="28"/>
        </w:rPr>
        <w:t xml:space="preserve"> адміністративних районів); </w:t>
      </w:r>
      <w:proofErr w:type="spellStart"/>
      <w:r w:rsidRPr="00A93A0D">
        <w:rPr>
          <w:rFonts w:ascii="Times New Roman" w:hAnsi="Times New Roman"/>
          <w:color w:val="000000"/>
          <w:w w:val="105"/>
          <w:sz w:val="28"/>
          <w:szCs w:val="28"/>
        </w:rPr>
        <w:t>Ізяславський</w:t>
      </w:r>
      <w:proofErr w:type="spellEnd"/>
      <w:r w:rsidRPr="00A93A0D">
        <w:rPr>
          <w:rFonts w:ascii="Times New Roman" w:hAnsi="Times New Roman"/>
          <w:color w:val="000000"/>
          <w:w w:val="105"/>
          <w:sz w:val="28"/>
          <w:szCs w:val="28"/>
        </w:rPr>
        <w:t xml:space="preserve"> МЦАД (</w:t>
      </w:r>
      <w:proofErr w:type="spellStart"/>
      <w:r w:rsidRPr="00A93A0D">
        <w:rPr>
          <w:rFonts w:ascii="Times New Roman" w:hAnsi="Times New Roman"/>
          <w:color w:val="000000"/>
          <w:w w:val="105"/>
          <w:sz w:val="28"/>
          <w:szCs w:val="28"/>
        </w:rPr>
        <w:t>Ізяславського</w:t>
      </w:r>
      <w:proofErr w:type="spellEnd"/>
      <w:r w:rsidRPr="00A93A0D">
        <w:rPr>
          <w:rFonts w:ascii="Times New Roman" w:hAnsi="Times New Roman"/>
          <w:color w:val="000000"/>
          <w:w w:val="105"/>
          <w:sz w:val="28"/>
          <w:szCs w:val="28"/>
        </w:rPr>
        <w:t>, Білогірського</w:t>
      </w:r>
      <w:r w:rsidRPr="00A93A0D">
        <w:rPr>
          <w:rFonts w:ascii="Times New Roman" w:hAnsi="Times New Roman"/>
          <w:color w:val="000000"/>
          <w:spacing w:val="3"/>
          <w:w w:val="105"/>
          <w:sz w:val="28"/>
          <w:szCs w:val="28"/>
        </w:rPr>
        <w:t xml:space="preserve"> адміністративних районів</w:t>
      </w:r>
      <w:r w:rsidRPr="00A93A0D">
        <w:rPr>
          <w:rFonts w:ascii="Times New Roman" w:hAnsi="Times New Roman"/>
          <w:color w:val="000000"/>
          <w:w w:val="105"/>
          <w:sz w:val="28"/>
          <w:szCs w:val="28"/>
        </w:rPr>
        <w:t xml:space="preserve">), </w:t>
      </w:r>
      <w:r w:rsidRPr="00A93A0D">
        <w:rPr>
          <w:rFonts w:ascii="Times New Roman" w:hAnsi="Times New Roman"/>
          <w:color w:val="000000"/>
          <w:spacing w:val="1"/>
          <w:w w:val="105"/>
          <w:sz w:val="28"/>
          <w:szCs w:val="28"/>
        </w:rPr>
        <w:t xml:space="preserve">Кам'янець-Подільський МЦАД (Кам'янець-Подільського, </w:t>
      </w:r>
      <w:proofErr w:type="spellStart"/>
      <w:r w:rsidRPr="00A93A0D">
        <w:rPr>
          <w:rFonts w:ascii="Times New Roman" w:hAnsi="Times New Roman"/>
          <w:color w:val="000000"/>
          <w:spacing w:val="3"/>
          <w:w w:val="105"/>
          <w:sz w:val="28"/>
          <w:szCs w:val="28"/>
        </w:rPr>
        <w:t>Городоцького</w:t>
      </w:r>
      <w:proofErr w:type="spellEnd"/>
      <w:r w:rsidRPr="00A93A0D">
        <w:rPr>
          <w:rFonts w:ascii="Times New Roman" w:hAnsi="Times New Roman"/>
          <w:color w:val="000000"/>
          <w:spacing w:val="3"/>
          <w:w w:val="105"/>
          <w:sz w:val="28"/>
          <w:szCs w:val="28"/>
        </w:rPr>
        <w:t xml:space="preserve">, </w:t>
      </w:r>
      <w:proofErr w:type="spellStart"/>
      <w:r w:rsidRPr="00A93A0D">
        <w:rPr>
          <w:rFonts w:ascii="Times New Roman" w:hAnsi="Times New Roman"/>
          <w:color w:val="000000"/>
          <w:spacing w:val="3"/>
          <w:w w:val="105"/>
          <w:sz w:val="28"/>
          <w:szCs w:val="28"/>
        </w:rPr>
        <w:t>Чемеровецького</w:t>
      </w:r>
      <w:proofErr w:type="spellEnd"/>
      <w:r w:rsidRPr="00A93A0D">
        <w:rPr>
          <w:rFonts w:ascii="Times New Roman" w:hAnsi="Times New Roman"/>
          <w:color w:val="000000"/>
          <w:spacing w:val="3"/>
          <w:w w:val="105"/>
          <w:sz w:val="28"/>
          <w:szCs w:val="28"/>
        </w:rPr>
        <w:t xml:space="preserve"> адміністративних районів); </w:t>
      </w:r>
      <w:proofErr w:type="spellStart"/>
      <w:r w:rsidRPr="00A93A0D">
        <w:rPr>
          <w:rFonts w:ascii="Times New Roman" w:hAnsi="Times New Roman"/>
          <w:color w:val="000000"/>
          <w:w w:val="105"/>
          <w:sz w:val="28"/>
          <w:szCs w:val="28"/>
        </w:rPr>
        <w:t>Красилівський</w:t>
      </w:r>
      <w:proofErr w:type="spellEnd"/>
      <w:r w:rsidRPr="00A93A0D">
        <w:rPr>
          <w:rFonts w:ascii="Times New Roman" w:hAnsi="Times New Roman"/>
          <w:color w:val="000000"/>
          <w:w w:val="105"/>
          <w:sz w:val="28"/>
          <w:szCs w:val="28"/>
        </w:rPr>
        <w:t xml:space="preserve"> </w:t>
      </w:r>
      <w:r w:rsidRPr="00A93A0D">
        <w:rPr>
          <w:rFonts w:ascii="Times New Roman" w:hAnsi="Times New Roman"/>
          <w:color w:val="000000"/>
          <w:spacing w:val="-5"/>
          <w:w w:val="105"/>
          <w:sz w:val="28"/>
          <w:szCs w:val="28"/>
        </w:rPr>
        <w:t xml:space="preserve">МЦАД </w:t>
      </w:r>
      <w:r w:rsidRPr="00A93A0D">
        <w:rPr>
          <w:rFonts w:ascii="Times New Roman" w:hAnsi="Times New Roman"/>
          <w:color w:val="000000"/>
          <w:spacing w:val="-4"/>
          <w:w w:val="105"/>
          <w:sz w:val="28"/>
          <w:szCs w:val="28"/>
        </w:rPr>
        <w:t>(</w:t>
      </w:r>
      <w:proofErr w:type="spellStart"/>
      <w:r w:rsidRPr="00A93A0D">
        <w:rPr>
          <w:rFonts w:ascii="Times New Roman" w:hAnsi="Times New Roman"/>
          <w:color w:val="000000"/>
          <w:spacing w:val="-4"/>
          <w:w w:val="105"/>
          <w:sz w:val="28"/>
          <w:szCs w:val="28"/>
        </w:rPr>
        <w:t>Красилівського</w:t>
      </w:r>
      <w:proofErr w:type="spellEnd"/>
      <w:r w:rsidRPr="00A93A0D">
        <w:rPr>
          <w:rFonts w:ascii="Times New Roman" w:hAnsi="Times New Roman"/>
          <w:color w:val="000000"/>
          <w:spacing w:val="-4"/>
          <w:w w:val="105"/>
          <w:sz w:val="28"/>
          <w:szCs w:val="28"/>
        </w:rPr>
        <w:t xml:space="preserve">, </w:t>
      </w:r>
      <w:proofErr w:type="spellStart"/>
      <w:r w:rsidRPr="00A93A0D">
        <w:rPr>
          <w:rFonts w:ascii="Times New Roman" w:hAnsi="Times New Roman"/>
          <w:color w:val="000000"/>
          <w:spacing w:val="2"/>
          <w:w w:val="105"/>
          <w:sz w:val="28"/>
          <w:szCs w:val="28"/>
        </w:rPr>
        <w:t>Старокостянтинівського</w:t>
      </w:r>
      <w:proofErr w:type="spellEnd"/>
      <w:r w:rsidRPr="00A93A0D">
        <w:rPr>
          <w:rFonts w:ascii="Times New Roman" w:hAnsi="Times New Roman"/>
          <w:color w:val="000000"/>
          <w:spacing w:val="2"/>
          <w:w w:val="105"/>
          <w:sz w:val="28"/>
          <w:szCs w:val="28"/>
        </w:rPr>
        <w:t xml:space="preserve">, </w:t>
      </w:r>
      <w:proofErr w:type="spellStart"/>
      <w:r w:rsidRPr="00A93A0D">
        <w:rPr>
          <w:rFonts w:ascii="Times New Roman" w:hAnsi="Times New Roman"/>
          <w:color w:val="000000"/>
          <w:spacing w:val="2"/>
          <w:w w:val="105"/>
          <w:sz w:val="28"/>
          <w:szCs w:val="28"/>
        </w:rPr>
        <w:t>Теофіпольського</w:t>
      </w:r>
      <w:proofErr w:type="spellEnd"/>
      <w:r w:rsidRPr="00A93A0D">
        <w:rPr>
          <w:rFonts w:ascii="Times New Roman" w:hAnsi="Times New Roman"/>
          <w:color w:val="000000"/>
          <w:spacing w:val="2"/>
          <w:w w:val="105"/>
          <w:sz w:val="28"/>
          <w:szCs w:val="28"/>
        </w:rPr>
        <w:t xml:space="preserve"> </w:t>
      </w:r>
      <w:r w:rsidRPr="00A93A0D">
        <w:rPr>
          <w:rFonts w:ascii="Times New Roman" w:hAnsi="Times New Roman"/>
          <w:color w:val="000000"/>
          <w:spacing w:val="3"/>
          <w:w w:val="105"/>
          <w:sz w:val="28"/>
          <w:szCs w:val="28"/>
        </w:rPr>
        <w:t>адміністративних районів</w:t>
      </w:r>
      <w:r w:rsidRPr="00A93A0D">
        <w:rPr>
          <w:rFonts w:ascii="Times New Roman" w:hAnsi="Times New Roman"/>
          <w:color w:val="000000"/>
          <w:spacing w:val="2"/>
          <w:w w:val="105"/>
          <w:sz w:val="28"/>
          <w:szCs w:val="28"/>
        </w:rPr>
        <w:t>)</w:t>
      </w:r>
      <w:r w:rsidRPr="00A93A0D">
        <w:rPr>
          <w:rFonts w:ascii="Times New Roman" w:hAnsi="Times New Roman"/>
          <w:color w:val="000000"/>
          <w:spacing w:val="1"/>
          <w:w w:val="105"/>
          <w:sz w:val="28"/>
          <w:szCs w:val="28"/>
        </w:rPr>
        <w:t xml:space="preserve"> </w:t>
      </w:r>
      <w:r w:rsidRPr="00A93A0D">
        <w:rPr>
          <w:rFonts w:ascii="Times New Roman" w:hAnsi="Times New Roman"/>
          <w:color w:val="000000"/>
          <w:w w:val="105"/>
          <w:sz w:val="28"/>
          <w:szCs w:val="28"/>
        </w:rPr>
        <w:t xml:space="preserve">та </w:t>
      </w:r>
      <w:proofErr w:type="spellStart"/>
      <w:r w:rsidRPr="00A93A0D">
        <w:rPr>
          <w:rFonts w:ascii="Times New Roman" w:hAnsi="Times New Roman"/>
          <w:color w:val="000000"/>
          <w:spacing w:val="-2"/>
          <w:w w:val="105"/>
          <w:sz w:val="28"/>
          <w:szCs w:val="28"/>
        </w:rPr>
        <w:t>Шепетівський</w:t>
      </w:r>
      <w:proofErr w:type="spellEnd"/>
      <w:r w:rsidRPr="00A93A0D">
        <w:rPr>
          <w:rFonts w:ascii="Times New Roman" w:hAnsi="Times New Roman"/>
          <w:color w:val="000000"/>
          <w:spacing w:val="-2"/>
          <w:w w:val="105"/>
          <w:sz w:val="28"/>
          <w:szCs w:val="28"/>
        </w:rPr>
        <w:t xml:space="preserve"> МЦАД (</w:t>
      </w:r>
      <w:proofErr w:type="spellStart"/>
      <w:r w:rsidRPr="00A93A0D">
        <w:rPr>
          <w:rFonts w:ascii="Times New Roman" w:hAnsi="Times New Roman"/>
          <w:color w:val="000000"/>
          <w:spacing w:val="-2"/>
          <w:w w:val="105"/>
          <w:sz w:val="28"/>
          <w:szCs w:val="28"/>
        </w:rPr>
        <w:t>Шепетівського</w:t>
      </w:r>
      <w:proofErr w:type="spellEnd"/>
      <w:r w:rsidRPr="00A93A0D">
        <w:rPr>
          <w:rFonts w:ascii="Times New Roman" w:hAnsi="Times New Roman"/>
          <w:color w:val="000000"/>
          <w:spacing w:val="-2"/>
          <w:w w:val="105"/>
          <w:sz w:val="28"/>
          <w:szCs w:val="28"/>
        </w:rPr>
        <w:t xml:space="preserve">, </w:t>
      </w:r>
      <w:proofErr w:type="spellStart"/>
      <w:r w:rsidRPr="00A93A0D">
        <w:rPr>
          <w:rFonts w:ascii="Times New Roman" w:hAnsi="Times New Roman"/>
          <w:color w:val="000000"/>
          <w:spacing w:val="-2"/>
          <w:w w:val="105"/>
          <w:sz w:val="28"/>
          <w:szCs w:val="28"/>
        </w:rPr>
        <w:t>Полонськго</w:t>
      </w:r>
      <w:proofErr w:type="spellEnd"/>
      <w:r w:rsidRPr="00A93A0D">
        <w:rPr>
          <w:rFonts w:ascii="Times New Roman" w:hAnsi="Times New Roman"/>
          <w:color w:val="000000"/>
          <w:spacing w:val="-2"/>
          <w:w w:val="105"/>
          <w:sz w:val="28"/>
          <w:szCs w:val="28"/>
        </w:rPr>
        <w:t>,</w:t>
      </w:r>
      <w:r w:rsidRPr="00A93A0D">
        <w:rPr>
          <w:rFonts w:ascii="Times New Roman" w:hAnsi="Times New Roman"/>
          <w:color w:val="000000"/>
          <w:spacing w:val="3"/>
          <w:w w:val="105"/>
          <w:sz w:val="28"/>
          <w:szCs w:val="28"/>
        </w:rPr>
        <w:t xml:space="preserve"> </w:t>
      </w:r>
      <w:proofErr w:type="spellStart"/>
      <w:r w:rsidRPr="00A93A0D">
        <w:rPr>
          <w:rFonts w:ascii="Times New Roman" w:hAnsi="Times New Roman"/>
          <w:color w:val="000000"/>
          <w:spacing w:val="-1"/>
          <w:w w:val="105"/>
          <w:sz w:val="28"/>
          <w:szCs w:val="28"/>
        </w:rPr>
        <w:t>Славутського</w:t>
      </w:r>
      <w:proofErr w:type="spellEnd"/>
      <w:r w:rsidRPr="00A93A0D">
        <w:rPr>
          <w:rFonts w:ascii="Times New Roman" w:hAnsi="Times New Roman"/>
          <w:color w:val="000000"/>
          <w:spacing w:val="3"/>
          <w:w w:val="105"/>
          <w:sz w:val="28"/>
          <w:szCs w:val="28"/>
        </w:rPr>
        <w:t xml:space="preserve"> адміністративних районів</w:t>
      </w:r>
      <w:r w:rsidRPr="00A93A0D">
        <w:rPr>
          <w:rFonts w:ascii="Times New Roman" w:hAnsi="Times New Roman"/>
          <w:color w:val="000000"/>
          <w:spacing w:val="1"/>
          <w:w w:val="105"/>
          <w:sz w:val="28"/>
          <w:szCs w:val="28"/>
        </w:rPr>
        <w:t>).</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color w:val="000000"/>
          <w:spacing w:val="1"/>
          <w:w w:val="105"/>
          <w:sz w:val="28"/>
          <w:szCs w:val="28"/>
        </w:rPr>
        <w:t xml:space="preserve">Функціонування осередків </w:t>
      </w:r>
      <w:proofErr w:type="spellStart"/>
      <w:r w:rsidRPr="00A93A0D">
        <w:rPr>
          <w:rFonts w:ascii="Times New Roman" w:hAnsi="Times New Roman"/>
          <w:color w:val="000000"/>
          <w:spacing w:val="1"/>
          <w:w w:val="105"/>
          <w:sz w:val="28"/>
          <w:szCs w:val="28"/>
        </w:rPr>
        <w:t>агробізнесової</w:t>
      </w:r>
      <w:proofErr w:type="spellEnd"/>
      <w:r w:rsidRPr="00A93A0D">
        <w:rPr>
          <w:rFonts w:ascii="Times New Roman" w:hAnsi="Times New Roman"/>
          <w:color w:val="000000"/>
          <w:spacing w:val="1"/>
          <w:w w:val="105"/>
          <w:sz w:val="28"/>
          <w:szCs w:val="28"/>
        </w:rPr>
        <w:t xml:space="preserve"> діяльності сприяє оптимізації її просторових пропорцій, забезпеченню населення продовольством, виробництву, накопиченню, просуванню на ринок та реалізації продовольства. Важливими їх функціями є формування умов для забезпечення реалізації безпечної та якісної продукції та розвитку ринкової інфраструктури.</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color w:val="000000"/>
          <w:spacing w:val="1"/>
          <w:w w:val="105"/>
          <w:sz w:val="28"/>
          <w:szCs w:val="28"/>
        </w:rPr>
        <w:t xml:space="preserve">Близько третини потужності продовольчого ринку Хмельницької області концентруються у Хмельницькому вузлі </w:t>
      </w:r>
      <w:proofErr w:type="spellStart"/>
      <w:r w:rsidRPr="00A93A0D">
        <w:rPr>
          <w:rFonts w:ascii="Times New Roman" w:hAnsi="Times New Roman"/>
          <w:color w:val="000000"/>
          <w:spacing w:val="1"/>
          <w:w w:val="105"/>
          <w:sz w:val="28"/>
          <w:szCs w:val="28"/>
        </w:rPr>
        <w:t>агробізнесової</w:t>
      </w:r>
      <w:proofErr w:type="spellEnd"/>
      <w:r w:rsidRPr="00A93A0D">
        <w:rPr>
          <w:rFonts w:ascii="Times New Roman" w:hAnsi="Times New Roman"/>
          <w:color w:val="000000"/>
          <w:spacing w:val="1"/>
          <w:w w:val="105"/>
          <w:sz w:val="28"/>
          <w:szCs w:val="28"/>
        </w:rPr>
        <w:t xml:space="preserve"> діяльності, який характеризують висока міра запиту на продовольство, концентрація потужностей харчової промисловості, розвинене сільськогосподарське виробництво, порівняно високий рівень розвитку ринкової інфраструктури, залучення передового досвіду щодо оптимізації кон’юнктури ринку продовольства.</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color w:val="000000"/>
          <w:spacing w:val="1"/>
          <w:w w:val="105"/>
          <w:sz w:val="28"/>
          <w:szCs w:val="28"/>
        </w:rPr>
        <w:lastRenderedPageBreak/>
        <w:t>Вищим за середній є рівень розвитку продовольчого ринку Кам’янець-Подільського МЦАД. Стримує становлення ринку сучасного типу в регіоні недостатній розвиток транспортної структури, відсутність сучасного маркетингу та менеджменту у сфері виробництва та обігу продовольства, ринкової інфраструктури.</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color w:val="000000"/>
          <w:spacing w:val="1"/>
          <w:w w:val="105"/>
          <w:sz w:val="28"/>
          <w:szCs w:val="28"/>
        </w:rPr>
        <w:t xml:space="preserve">Середнім є рівень розвитку ринку продовольства у </w:t>
      </w:r>
      <w:proofErr w:type="spellStart"/>
      <w:r w:rsidRPr="00A93A0D">
        <w:rPr>
          <w:rFonts w:ascii="Times New Roman" w:hAnsi="Times New Roman"/>
          <w:color w:val="000000"/>
          <w:spacing w:val="1"/>
          <w:w w:val="105"/>
          <w:sz w:val="28"/>
          <w:szCs w:val="28"/>
        </w:rPr>
        <w:t>Шепетівському</w:t>
      </w:r>
      <w:proofErr w:type="spellEnd"/>
      <w:r w:rsidRPr="00A93A0D">
        <w:rPr>
          <w:rFonts w:ascii="Times New Roman" w:hAnsi="Times New Roman"/>
          <w:color w:val="000000"/>
          <w:spacing w:val="1"/>
          <w:w w:val="105"/>
          <w:sz w:val="28"/>
          <w:szCs w:val="28"/>
        </w:rPr>
        <w:t xml:space="preserve"> та </w:t>
      </w:r>
      <w:proofErr w:type="spellStart"/>
      <w:r w:rsidRPr="00A93A0D">
        <w:rPr>
          <w:rFonts w:ascii="Times New Roman" w:hAnsi="Times New Roman"/>
          <w:color w:val="000000"/>
          <w:spacing w:val="1"/>
          <w:w w:val="105"/>
          <w:sz w:val="28"/>
          <w:szCs w:val="28"/>
        </w:rPr>
        <w:t>Красилівському</w:t>
      </w:r>
      <w:proofErr w:type="spellEnd"/>
      <w:r w:rsidRPr="00A93A0D">
        <w:rPr>
          <w:rFonts w:ascii="Times New Roman" w:hAnsi="Times New Roman"/>
          <w:color w:val="000000"/>
          <w:spacing w:val="1"/>
          <w:w w:val="105"/>
          <w:sz w:val="28"/>
          <w:szCs w:val="28"/>
        </w:rPr>
        <w:t xml:space="preserve"> МЦАД. На території цих МЦАД доцільно розвивати ринкову інфраструктуру, посилювати взаємодію із іншими осередками </w:t>
      </w:r>
      <w:proofErr w:type="spellStart"/>
      <w:r w:rsidRPr="00A93A0D">
        <w:rPr>
          <w:rFonts w:ascii="Times New Roman" w:hAnsi="Times New Roman"/>
          <w:color w:val="000000"/>
          <w:spacing w:val="1"/>
          <w:w w:val="105"/>
          <w:sz w:val="28"/>
          <w:szCs w:val="28"/>
        </w:rPr>
        <w:t>агробізнесової</w:t>
      </w:r>
      <w:proofErr w:type="spellEnd"/>
      <w:r w:rsidRPr="00A93A0D">
        <w:rPr>
          <w:rFonts w:ascii="Times New Roman" w:hAnsi="Times New Roman"/>
          <w:color w:val="000000"/>
          <w:spacing w:val="1"/>
          <w:w w:val="105"/>
          <w:sz w:val="28"/>
          <w:szCs w:val="28"/>
        </w:rPr>
        <w:t xml:space="preserve"> діяльності, сприяти підвищенню рівня підприємницької активності у сфері виробництва та обігу продовольства.</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color w:val="000000"/>
          <w:spacing w:val="1"/>
          <w:w w:val="105"/>
          <w:sz w:val="28"/>
          <w:szCs w:val="28"/>
        </w:rPr>
      </w:pPr>
      <w:r w:rsidRPr="00A93A0D">
        <w:rPr>
          <w:rFonts w:ascii="Times New Roman" w:hAnsi="Times New Roman"/>
          <w:color w:val="000000"/>
          <w:spacing w:val="1"/>
          <w:w w:val="105"/>
          <w:sz w:val="28"/>
          <w:szCs w:val="28"/>
        </w:rPr>
        <w:t xml:space="preserve">Розвиток </w:t>
      </w:r>
      <w:proofErr w:type="spellStart"/>
      <w:r w:rsidRPr="00A93A0D">
        <w:rPr>
          <w:rFonts w:ascii="Times New Roman" w:hAnsi="Times New Roman"/>
          <w:color w:val="000000"/>
          <w:spacing w:val="1"/>
          <w:w w:val="105"/>
          <w:sz w:val="28"/>
          <w:szCs w:val="28"/>
        </w:rPr>
        <w:t>Ізяславського</w:t>
      </w:r>
      <w:proofErr w:type="spellEnd"/>
      <w:r w:rsidRPr="00A93A0D">
        <w:rPr>
          <w:rFonts w:ascii="Times New Roman" w:hAnsi="Times New Roman"/>
          <w:color w:val="000000"/>
          <w:spacing w:val="1"/>
          <w:w w:val="105"/>
          <w:sz w:val="28"/>
          <w:szCs w:val="28"/>
        </w:rPr>
        <w:t xml:space="preserve"> та </w:t>
      </w:r>
      <w:proofErr w:type="spellStart"/>
      <w:r w:rsidRPr="00A93A0D">
        <w:rPr>
          <w:rFonts w:ascii="Times New Roman" w:hAnsi="Times New Roman"/>
          <w:color w:val="000000"/>
          <w:spacing w:val="1"/>
          <w:w w:val="105"/>
          <w:sz w:val="28"/>
          <w:szCs w:val="28"/>
        </w:rPr>
        <w:t>Дунаєвицькому</w:t>
      </w:r>
      <w:proofErr w:type="spellEnd"/>
      <w:r w:rsidRPr="00A93A0D">
        <w:rPr>
          <w:rFonts w:ascii="Times New Roman" w:hAnsi="Times New Roman"/>
          <w:color w:val="000000"/>
          <w:spacing w:val="1"/>
          <w:w w:val="105"/>
          <w:sz w:val="28"/>
          <w:szCs w:val="28"/>
        </w:rPr>
        <w:t xml:space="preserve"> МЦАД потребують розробки та впровадження державної програми щодо забезпечення розвитку продовольчого ринку на цій території та сприяння досягнення прийнятного рівня продовольчої безпеки в їх межах. Насамперед, вона має передбачити можливість розвитку ринкової інфраструктури, підприємницької активності місцевого населення, розвитку сільськогосподарського виробництва у відповідності до потреб розвитку продовольчого ринку та її первинної і глибокої переробки, забезпечення створення ефективних брендів у виробництві продуктів харчування.</w:t>
      </w:r>
    </w:p>
    <w:p w:rsidR="007D6E2F" w:rsidRPr="00A93A0D" w:rsidRDefault="007D6E2F" w:rsidP="00DF2D1E">
      <w:pPr>
        <w:shd w:val="clear" w:color="auto" w:fill="FFFFFF"/>
        <w:spacing w:after="0" w:line="240" w:lineRule="auto"/>
        <w:ind w:firstLine="709"/>
        <w:jc w:val="both"/>
        <w:rPr>
          <w:rFonts w:ascii="Times New Roman" w:hAnsi="Times New Roman"/>
          <w:color w:val="000000"/>
          <w:spacing w:val="-2"/>
          <w:sz w:val="28"/>
          <w:szCs w:val="28"/>
        </w:rPr>
      </w:pPr>
      <w:r w:rsidRPr="00A93A0D">
        <w:rPr>
          <w:rFonts w:ascii="Times New Roman" w:hAnsi="Times New Roman"/>
          <w:color w:val="000000"/>
          <w:spacing w:val="8"/>
          <w:sz w:val="28"/>
          <w:szCs w:val="28"/>
        </w:rPr>
        <w:t xml:space="preserve">На нашу думку, не зважаючи на те, що населення у </w:t>
      </w:r>
      <w:r w:rsidRPr="00A93A0D">
        <w:rPr>
          <w:rFonts w:ascii="Times New Roman" w:hAnsi="Times New Roman"/>
          <w:color w:val="000000"/>
          <w:spacing w:val="-3"/>
          <w:sz w:val="28"/>
          <w:szCs w:val="28"/>
        </w:rPr>
        <w:t xml:space="preserve">Хмельницькій області буде скорочуватись </w:t>
      </w:r>
      <w:r w:rsidRPr="00A93A0D">
        <w:rPr>
          <w:rFonts w:ascii="Times New Roman" w:hAnsi="Times New Roman"/>
          <w:color w:val="000000"/>
          <w:spacing w:val="5"/>
          <w:sz w:val="28"/>
          <w:szCs w:val="28"/>
        </w:rPr>
        <w:t xml:space="preserve">прогнозований фонд споживання основних продовольчих товарів зростатиме до </w:t>
      </w:r>
      <w:r w:rsidRPr="00A93A0D">
        <w:rPr>
          <w:rFonts w:ascii="Times New Roman" w:hAnsi="Times New Roman"/>
          <w:color w:val="000000"/>
          <w:spacing w:val="1"/>
          <w:sz w:val="28"/>
          <w:szCs w:val="28"/>
        </w:rPr>
        <w:t xml:space="preserve">досягнення </w:t>
      </w:r>
      <w:r w:rsidRPr="00A93A0D">
        <w:rPr>
          <w:rFonts w:ascii="Times New Roman" w:hAnsi="Times New Roman"/>
          <w:color w:val="000000"/>
          <w:spacing w:val="-3"/>
          <w:sz w:val="28"/>
          <w:szCs w:val="28"/>
        </w:rPr>
        <w:t>раціональних норм харчування населення в області, що передбачає формування</w:t>
      </w:r>
      <w:r w:rsidRPr="00A93A0D">
        <w:rPr>
          <w:rFonts w:ascii="Times New Roman" w:hAnsi="Times New Roman"/>
          <w:color w:val="000000"/>
          <w:spacing w:val="5"/>
          <w:sz w:val="28"/>
          <w:szCs w:val="28"/>
        </w:rPr>
        <w:t xml:space="preserve"> фонду споживання за раціональними нормами, витрати </w:t>
      </w:r>
      <w:r w:rsidRPr="00A93A0D">
        <w:rPr>
          <w:rFonts w:ascii="Times New Roman" w:hAnsi="Times New Roman"/>
          <w:color w:val="000000"/>
          <w:spacing w:val="4"/>
          <w:sz w:val="28"/>
          <w:szCs w:val="28"/>
        </w:rPr>
        <w:t xml:space="preserve">продукції в сільськогосподарському виробництві, переробку на </w:t>
      </w:r>
      <w:r w:rsidRPr="00A93A0D">
        <w:rPr>
          <w:rFonts w:ascii="Times New Roman" w:hAnsi="Times New Roman"/>
          <w:color w:val="000000"/>
          <w:spacing w:val="-2"/>
          <w:sz w:val="28"/>
          <w:szCs w:val="28"/>
        </w:rPr>
        <w:t xml:space="preserve">нехарчові цілі, промислове споживання, природні втрати та резерв, </w:t>
      </w:r>
      <w:r w:rsidRPr="00A93A0D">
        <w:rPr>
          <w:rFonts w:ascii="Times New Roman" w:hAnsi="Times New Roman"/>
          <w:color w:val="000000"/>
          <w:spacing w:val="-1"/>
          <w:sz w:val="28"/>
          <w:szCs w:val="28"/>
        </w:rPr>
        <w:t xml:space="preserve">регіональний попит або пропозицію. </w:t>
      </w:r>
      <w:r w:rsidRPr="00A93A0D">
        <w:rPr>
          <w:rFonts w:ascii="Times New Roman" w:hAnsi="Times New Roman"/>
          <w:color w:val="000000"/>
          <w:spacing w:val="3"/>
          <w:sz w:val="28"/>
          <w:szCs w:val="28"/>
        </w:rPr>
        <w:t>Найбільші розміри ринкових фондів споживання продовольчих продуктів</w:t>
      </w:r>
      <w:r w:rsidRPr="00A93A0D">
        <w:rPr>
          <w:rFonts w:ascii="Times New Roman" w:hAnsi="Times New Roman"/>
          <w:color w:val="000000"/>
          <w:spacing w:val="-3"/>
          <w:sz w:val="28"/>
          <w:szCs w:val="28"/>
        </w:rPr>
        <w:t xml:space="preserve"> протягом поетапної реалізації прогнозованих заходів, не </w:t>
      </w:r>
      <w:r w:rsidRPr="00A93A0D">
        <w:rPr>
          <w:rFonts w:ascii="Times New Roman" w:hAnsi="Times New Roman"/>
          <w:color w:val="000000"/>
          <w:spacing w:val="4"/>
          <w:sz w:val="28"/>
          <w:szCs w:val="28"/>
        </w:rPr>
        <w:t>враховуючи Хмельницький вузол, передбачаються у Кам'янець-</w:t>
      </w:r>
      <w:r w:rsidRPr="00A93A0D">
        <w:rPr>
          <w:rFonts w:ascii="Times New Roman" w:hAnsi="Times New Roman"/>
          <w:color w:val="000000"/>
          <w:spacing w:val="-2"/>
          <w:sz w:val="28"/>
          <w:szCs w:val="28"/>
        </w:rPr>
        <w:t>Подільському МЦАД.</w:t>
      </w:r>
    </w:p>
    <w:p w:rsidR="007D6E2F" w:rsidRPr="00A93A0D" w:rsidRDefault="007D6E2F" w:rsidP="00DF2D1E">
      <w:pPr>
        <w:shd w:val="clear" w:color="auto" w:fill="FFFFFF"/>
        <w:spacing w:after="0" w:line="240" w:lineRule="auto"/>
        <w:ind w:firstLine="709"/>
        <w:jc w:val="both"/>
        <w:rPr>
          <w:rFonts w:ascii="Times New Roman" w:hAnsi="Times New Roman"/>
          <w:color w:val="000000"/>
          <w:spacing w:val="-2"/>
          <w:sz w:val="28"/>
          <w:szCs w:val="28"/>
        </w:rPr>
      </w:pPr>
      <w:r w:rsidRPr="00A93A0D">
        <w:rPr>
          <w:rFonts w:ascii="Times New Roman" w:hAnsi="Times New Roman"/>
          <w:sz w:val="28"/>
          <w:szCs w:val="28"/>
        </w:rPr>
        <w:t>Зростання потужностей виробництва та експорту продовольства у Хмельницькій області може буде досягнути за рахунок створення та розвитку спеціалізованих зон виробництва певних видів сільськогосподарської продукції, державної підтримки аграрного виробництва, розвитку ринкової інфраструктури, забезпечення ефективних міжрегіональних зв’язків у сфері обігу продовольчих товарів, формування і розвитку ринків продовольчої продукції, зниження рівня бідності в регіоні.</w:t>
      </w:r>
    </w:p>
    <w:p w:rsidR="007D6E2F" w:rsidRPr="00A93A0D" w:rsidRDefault="007D6E2F" w:rsidP="00DF2D1E">
      <w:pPr>
        <w:widowControl w:val="0"/>
        <w:shd w:val="clear" w:color="auto" w:fill="FFFFFF"/>
        <w:adjustRightInd w:val="0"/>
        <w:spacing w:after="0" w:line="240" w:lineRule="auto"/>
        <w:ind w:firstLine="709"/>
        <w:jc w:val="both"/>
        <w:rPr>
          <w:rFonts w:ascii="Times New Roman" w:hAnsi="Times New Roman"/>
          <w:sz w:val="28"/>
          <w:szCs w:val="28"/>
        </w:rPr>
      </w:pPr>
      <w:r w:rsidRPr="00A93A0D">
        <w:rPr>
          <w:rFonts w:ascii="Times New Roman" w:hAnsi="Times New Roman"/>
          <w:bCs/>
          <w:sz w:val="28"/>
          <w:szCs w:val="28"/>
        </w:rPr>
        <w:t>Застосування сучасних маркетингових інструментів дозволяє оптимізувати процеси прийняття стратегічних рішень, сприяє зменшенню ризикових ситуацій, формуванню нового прошарку кадрів, більш раціональному використанню ресурсів на регіональному рівні, надає змогу відшукувати нові робочі місця, позитивно пливає на формування бюджету. Основною формою таких альянсів на Хмельниччині є кластери.</w:t>
      </w:r>
    </w:p>
    <w:p w:rsidR="007D6E2F" w:rsidRPr="00A93A0D" w:rsidRDefault="007D6E2F" w:rsidP="00DF2D1E">
      <w:pPr>
        <w:tabs>
          <w:tab w:val="left" w:pos="550"/>
        </w:tabs>
        <w:spacing w:after="0" w:line="240" w:lineRule="auto"/>
        <w:ind w:firstLine="709"/>
        <w:contextualSpacing/>
        <w:jc w:val="both"/>
        <w:rPr>
          <w:rFonts w:ascii="Times New Roman" w:hAnsi="Times New Roman"/>
          <w:iCs/>
          <w:color w:val="000000"/>
          <w:spacing w:val="3"/>
          <w:sz w:val="28"/>
          <w:szCs w:val="28"/>
        </w:rPr>
      </w:pPr>
      <w:r w:rsidRPr="00A93A0D">
        <w:rPr>
          <w:rFonts w:ascii="Times New Roman" w:hAnsi="Times New Roman"/>
          <w:sz w:val="28"/>
          <w:szCs w:val="28"/>
        </w:rPr>
        <w:t xml:space="preserve">На рівні міжрайонних центрів </w:t>
      </w:r>
      <w:proofErr w:type="spellStart"/>
      <w:r w:rsidRPr="00A93A0D">
        <w:rPr>
          <w:rFonts w:ascii="Times New Roman" w:hAnsi="Times New Roman"/>
          <w:sz w:val="28"/>
          <w:szCs w:val="28"/>
        </w:rPr>
        <w:t>агробізнесової</w:t>
      </w:r>
      <w:proofErr w:type="spellEnd"/>
      <w:r w:rsidRPr="00A93A0D">
        <w:rPr>
          <w:rFonts w:ascii="Times New Roman" w:hAnsi="Times New Roman"/>
          <w:sz w:val="28"/>
          <w:szCs w:val="28"/>
        </w:rPr>
        <w:t xml:space="preserve"> діяльності у Хмельницькій області найважливішими завданнями </w:t>
      </w:r>
      <w:proofErr w:type="spellStart"/>
      <w:r w:rsidRPr="00A93A0D">
        <w:rPr>
          <w:rFonts w:ascii="Times New Roman" w:hAnsi="Times New Roman"/>
          <w:sz w:val="28"/>
          <w:szCs w:val="28"/>
        </w:rPr>
        <w:t>геомаркетингу</w:t>
      </w:r>
      <w:proofErr w:type="spellEnd"/>
      <w:r w:rsidRPr="00A93A0D">
        <w:rPr>
          <w:rFonts w:ascii="Times New Roman" w:hAnsi="Times New Roman"/>
          <w:sz w:val="28"/>
          <w:szCs w:val="28"/>
        </w:rPr>
        <w:t xml:space="preserve"> </w:t>
      </w:r>
      <w:r w:rsidRPr="00A93A0D">
        <w:rPr>
          <w:rFonts w:ascii="Times New Roman" w:hAnsi="Times New Roman"/>
          <w:sz w:val="28"/>
          <w:szCs w:val="28"/>
        </w:rPr>
        <w:lastRenderedPageBreak/>
        <w:t xml:space="preserve">продовольчого ринку є: визначення оптимальних обсягів забезпечення населення продовольством; виявлення рівня збалансованості попиту та пропозиції локального територіального рівня продовольчого ринку; оцінка конкурентних позицій території; визначення особливості кон’юнктури </w:t>
      </w:r>
      <w:proofErr w:type="spellStart"/>
      <w:r w:rsidRPr="00A93A0D">
        <w:rPr>
          <w:rFonts w:ascii="Times New Roman" w:hAnsi="Times New Roman"/>
          <w:sz w:val="28"/>
          <w:szCs w:val="28"/>
        </w:rPr>
        <w:t>агробізнесового</w:t>
      </w:r>
      <w:proofErr w:type="spellEnd"/>
      <w:r w:rsidRPr="00A93A0D">
        <w:rPr>
          <w:rFonts w:ascii="Times New Roman" w:hAnsi="Times New Roman"/>
          <w:sz w:val="28"/>
          <w:szCs w:val="28"/>
        </w:rPr>
        <w:t xml:space="preserve"> середовища. </w:t>
      </w:r>
      <w:r w:rsidRPr="00A93A0D">
        <w:rPr>
          <w:rFonts w:ascii="Times New Roman" w:hAnsi="Times New Roman"/>
          <w:iCs/>
          <w:color w:val="000000"/>
          <w:spacing w:val="-2"/>
          <w:sz w:val="28"/>
          <w:szCs w:val="28"/>
        </w:rPr>
        <w:t xml:space="preserve">На їх рівні формується </w:t>
      </w:r>
      <w:r w:rsidRPr="00A93A0D">
        <w:rPr>
          <w:rFonts w:ascii="Times New Roman" w:hAnsi="Times New Roman"/>
          <w:iCs/>
          <w:color w:val="000000"/>
          <w:spacing w:val="-1"/>
          <w:sz w:val="28"/>
          <w:szCs w:val="28"/>
        </w:rPr>
        <w:t>механізм оптового продажу сільськогоспо</w:t>
      </w:r>
      <w:r w:rsidRPr="00A93A0D">
        <w:rPr>
          <w:rFonts w:ascii="Times New Roman" w:hAnsi="Times New Roman"/>
          <w:iCs/>
          <w:color w:val="000000"/>
          <w:spacing w:val="1"/>
          <w:sz w:val="28"/>
          <w:szCs w:val="28"/>
        </w:rPr>
        <w:t xml:space="preserve">дарської продукції, </w:t>
      </w:r>
      <w:r w:rsidRPr="00A93A0D">
        <w:rPr>
          <w:rFonts w:ascii="Times New Roman" w:hAnsi="Times New Roman"/>
          <w:iCs/>
          <w:color w:val="000000"/>
          <w:spacing w:val="3"/>
          <w:sz w:val="28"/>
          <w:szCs w:val="28"/>
        </w:rPr>
        <w:t>надаються комплексні послуги товаровиробникам та споживачам</w:t>
      </w:r>
      <w:r w:rsidRPr="00A93A0D">
        <w:rPr>
          <w:rFonts w:ascii="Times New Roman" w:hAnsi="Times New Roman"/>
          <w:iCs/>
          <w:color w:val="000000"/>
          <w:spacing w:val="-2"/>
          <w:sz w:val="28"/>
          <w:szCs w:val="28"/>
        </w:rPr>
        <w:t>, впроваджуються передовий досвіду євро</w:t>
      </w:r>
      <w:r w:rsidRPr="00A93A0D">
        <w:rPr>
          <w:rFonts w:ascii="Times New Roman" w:hAnsi="Times New Roman"/>
          <w:iCs/>
          <w:color w:val="000000"/>
          <w:spacing w:val="7"/>
          <w:sz w:val="28"/>
          <w:szCs w:val="28"/>
        </w:rPr>
        <w:t xml:space="preserve">пейських технологій і стандартів організації оптової </w:t>
      </w:r>
      <w:r w:rsidRPr="00A93A0D">
        <w:rPr>
          <w:rFonts w:ascii="Times New Roman" w:hAnsi="Times New Roman"/>
          <w:iCs/>
          <w:color w:val="000000"/>
          <w:spacing w:val="3"/>
          <w:sz w:val="28"/>
          <w:szCs w:val="28"/>
        </w:rPr>
        <w:t>торгівлі, досягається прийнятний рівень забезпечення задоволення населення якісною та доступною за ціною продовольчою продукцією.</w:t>
      </w:r>
    </w:p>
    <w:p w:rsidR="00AB72E7" w:rsidRPr="00A93A0D" w:rsidRDefault="00AB72E7" w:rsidP="00DF2D1E">
      <w:pPr>
        <w:pStyle w:val="a3"/>
        <w:tabs>
          <w:tab w:val="left" w:pos="426"/>
        </w:tabs>
        <w:spacing w:after="0" w:line="240" w:lineRule="auto"/>
        <w:ind w:left="0" w:firstLine="709"/>
        <w:jc w:val="both"/>
        <w:rPr>
          <w:rFonts w:ascii="Times New Roman" w:hAnsi="Times New Roman"/>
          <w:sz w:val="28"/>
          <w:szCs w:val="28"/>
        </w:rPr>
      </w:pPr>
      <w:r w:rsidRPr="00A93A0D">
        <w:rPr>
          <w:rFonts w:ascii="Times New Roman" w:hAnsi="Times New Roman"/>
          <w:sz w:val="28"/>
          <w:szCs w:val="28"/>
        </w:rPr>
        <w:t>Під природно-техногенною безпекою життєдіяльності населення ми пропонуємо розуміти здатність суспільно-географічного комплексу зберігати такий стан природного середовища та техносфери, який забезпечує можливість його комплексно-пропорційного розвитку, своєчасно реагувати на природно-техногенні загрози, прогнозувати та попереджувати надзвичайні ситуації природного та техногенного характеру.</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93A0D">
        <w:rPr>
          <w:rFonts w:ascii="Times New Roman" w:hAnsi="Times New Roman"/>
          <w:sz w:val="28"/>
          <w:szCs w:val="28"/>
        </w:rPr>
        <w:t>Негативний вплив НС дестабілізує розвиток території, обмін речовини, енергії та інформації в її межах. В основі дослідження природно-техногенної безпеки життєдіяльності населення полягає розуміння</w:t>
      </w:r>
      <w:r w:rsidRPr="00AB72E7">
        <w:rPr>
          <w:rFonts w:ascii="Times New Roman" w:hAnsi="Times New Roman"/>
          <w:sz w:val="28"/>
          <w:szCs w:val="28"/>
        </w:rPr>
        <w:t xml:space="preserve"> того, що:</w:t>
      </w:r>
    </w:p>
    <w:p w:rsidR="00AB72E7" w:rsidRPr="00AB72E7" w:rsidRDefault="00AB72E7" w:rsidP="00DF2D1E">
      <w:pPr>
        <w:pStyle w:val="a3"/>
        <w:numPr>
          <w:ilvl w:val="0"/>
          <w:numId w:val="1"/>
        </w:numPr>
        <w:tabs>
          <w:tab w:val="left" w:pos="426"/>
        </w:tabs>
        <w:spacing w:after="0" w:line="240" w:lineRule="auto"/>
        <w:ind w:firstLine="709"/>
        <w:jc w:val="both"/>
        <w:rPr>
          <w:rFonts w:ascii="Times New Roman" w:hAnsi="Times New Roman"/>
          <w:sz w:val="28"/>
          <w:szCs w:val="28"/>
        </w:rPr>
      </w:pPr>
      <w:r w:rsidRPr="00AB72E7">
        <w:rPr>
          <w:rFonts w:ascii="Times New Roman" w:hAnsi="Times New Roman"/>
          <w:sz w:val="28"/>
          <w:szCs w:val="28"/>
        </w:rPr>
        <w:t>вона є головною складовою національної безпеки;</w:t>
      </w:r>
    </w:p>
    <w:p w:rsidR="00AB72E7" w:rsidRPr="00AB72E7" w:rsidRDefault="00AB72E7" w:rsidP="00DF2D1E">
      <w:pPr>
        <w:pStyle w:val="a3"/>
        <w:numPr>
          <w:ilvl w:val="0"/>
          <w:numId w:val="1"/>
        </w:numPr>
        <w:tabs>
          <w:tab w:val="left" w:pos="426"/>
        </w:tabs>
        <w:spacing w:after="0" w:line="240" w:lineRule="auto"/>
        <w:ind w:firstLine="709"/>
        <w:jc w:val="both"/>
        <w:rPr>
          <w:rFonts w:ascii="Times New Roman" w:hAnsi="Times New Roman"/>
          <w:sz w:val="28"/>
          <w:szCs w:val="28"/>
        </w:rPr>
      </w:pPr>
      <w:r w:rsidRPr="00AB72E7">
        <w:rPr>
          <w:rFonts w:ascii="Times New Roman" w:hAnsi="Times New Roman"/>
          <w:sz w:val="28"/>
          <w:szCs w:val="28"/>
        </w:rPr>
        <w:t>природні та техногенні загрози є взаємодіючими та взаємозалежними, що збільшує масштаби та гостроту НС природно-техногенного походження;</w:t>
      </w:r>
    </w:p>
    <w:p w:rsidR="00AB72E7" w:rsidRPr="00AB72E7" w:rsidRDefault="00AB72E7" w:rsidP="00DF2D1E">
      <w:pPr>
        <w:pStyle w:val="a3"/>
        <w:numPr>
          <w:ilvl w:val="0"/>
          <w:numId w:val="1"/>
        </w:numPr>
        <w:tabs>
          <w:tab w:val="left" w:pos="426"/>
        </w:tabs>
        <w:spacing w:after="0" w:line="240" w:lineRule="auto"/>
        <w:ind w:firstLine="709"/>
        <w:jc w:val="both"/>
        <w:rPr>
          <w:rFonts w:ascii="Times New Roman" w:hAnsi="Times New Roman"/>
          <w:sz w:val="28"/>
          <w:szCs w:val="28"/>
        </w:rPr>
      </w:pPr>
      <w:r w:rsidRPr="00AB72E7">
        <w:rPr>
          <w:rFonts w:ascii="Times New Roman" w:hAnsi="Times New Roman"/>
          <w:sz w:val="28"/>
          <w:szCs w:val="28"/>
        </w:rPr>
        <w:t>прояв зазначених небезпек має регіональний характер, що вимагає розробки та реалізації державної регіональної політики в сфері природно-техногенної безпеки.</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 xml:space="preserve">Показники природно-техногенної безпеки не є узгодженими та </w:t>
      </w:r>
      <w:proofErr w:type="spellStart"/>
      <w:r w:rsidRPr="00AB72E7">
        <w:rPr>
          <w:rFonts w:ascii="Times New Roman" w:hAnsi="Times New Roman"/>
          <w:sz w:val="28"/>
          <w:szCs w:val="28"/>
        </w:rPr>
        <w:t>універсалізованими</w:t>
      </w:r>
      <w:proofErr w:type="spellEnd"/>
      <w:r w:rsidRPr="00AB72E7">
        <w:rPr>
          <w:rFonts w:ascii="Times New Roman" w:hAnsi="Times New Roman"/>
          <w:sz w:val="28"/>
          <w:szCs w:val="28"/>
        </w:rPr>
        <w:t>. Для оцінки стану ПТБ на регіональному рівні найбільш ефективним є використання показників, які відображають кількість об'єктів та джерел підвищеної небезпеки природного та техногенного походження, площа зон імовірного поширення негативних наслідків НС, кількість людей, які можуть постраждати, можливі матеріальні збитки від НС, ймовірність загибелі людей внаслідок прояву НС; ризик виникнення НС.</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 xml:space="preserve">В основі суспільно-географічних досліджень природно-техногенної безпеки життєдіяльності населення лежить аналіз впливу цієї безпеки на всі складові суспільно-географічного комплексу з урахуванням взаємозв’язків, пріоритету безпеки людини та концепції прийнятного ризику. Для такого дослідження найдоцільніше використовувати такі спеціальні методи як районування території за рівнем природно-техногенних небезпек, що забезпечує просторовий аналіз цих небезпек та розробку рекомендацій щодо його підвищення, </w:t>
      </w:r>
      <w:proofErr w:type="spellStart"/>
      <w:r w:rsidRPr="00AB72E7">
        <w:rPr>
          <w:rFonts w:ascii="Times New Roman" w:hAnsi="Times New Roman"/>
          <w:sz w:val="28"/>
          <w:szCs w:val="28"/>
        </w:rPr>
        <w:t>таксонування</w:t>
      </w:r>
      <w:proofErr w:type="spellEnd"/>
      <w:r w:rsidRPr="00AB72E7">
        <w:rPr>
          <w:rFonts w:ascii="Times New Roman" w:hAnsi="Times New Roman"/>
          <w:sz w:val="28"/>
          <w:szCs w:val="28"/>
        </w:rPr>
        <w:t xml:space="preserve">, яке забезпечує виявлення регіональної природно-техногенної безпеки країни, моделювання, за допомогою якого досягають високого рівня достовірності прогнозування та доцільності запропонованих заходів із підвищення рівня природно-техногенної безпеки, картографування, регіональний та локальний аналіз, що забезпечують </w:t>
      </w:r>
      <w:r w:rsidRPr="00AB72E7">
        <w:rPr>
          <w:rFonts w:ascii="Times New Roman" w:hAnsi="Times New Roman"/>
          <w:sz w:val="28"/>
          <w:szCs w:val="28"/>
        </w:rPr>
        <w:lastRenderedPageBreak/>
        <w:t>високий рівень аналізу та відображення стану зазначеної безпеки, прогнозування.</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Аналіз динаміки і стану природно-техногенної безпеки України дозволив виявити наступні закономірності: в Україні в цілому кількість НС має за останнє десятиліття тенденцію до зниження, в той час як період 2005-2007 рр. скоріше характеризується стабільною кількістю НС; характерним є зближення кількості НС техногенного та природного характеру; загальний обсяг збитків від НС щорічно зростає, при цьому основною є частина збитків завдана внаслідок НС природного характеру (88,5%).</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 xml:space="preserve">В роки, коли не мають прояву унікальні </w:t>
      </w:r>
      <w:proofErr w:type="spellStart"/>
      <w:r w:rsidRPr="00AB72E7">
        <w:rPr>
          <w:rFonts w:ascii="Times New Roman" w:hAnsi="Times New Roman"/>
          <w:bCs/>
          <w:sz w:val="28"/>
          <w:szCs w:val="28"/>
        </w:rPr>
        <w:t>надкатастрофічні</w:t>
      </w:r>
      <w:proofErr w:type="spellEnd"/>
      <w:r w:rsidRPr="00AB72E7">
        <w:rPr>
          <w:rFonts w:ascii="Times New Roman" w:hAnsi="Times New Roman"/>
          <w:bCs/>
          <w:sz w:val="28"/>
          <w:szCs w:val="28"/>
        </w:rPr>
        <w:t xml:space="preserve"> аварії в техносфері, найбільше збитків викликано катастрофічними повенями, паводками, метеорологічними загрозами. Найбільше збитків НС природного характеру завдають АР Крим, Волинський, Дніпропетровський, Закарпатський, </w:t>
      </w:r>
      <w:proofErr w:type="spellStart"/>
      <w:r w:rsidRPr="00AB72E7">
        <w:rPr>
          <w:rFonts w:ascii="Times New Roman" w:hAnsi="Times New Roman"/>
          <w:bCs/>
          <w:sz w:val="28"/>
          <w:szCs w:val="28"/>
        </w:rPr>
        <w:t>Івано-Франківськиий</w:t>
      </w:r>
      <w:proofErr w:type="spellEnd"/>
      <w:r w:rsidRPr="00AB72E7">
        <w:rPr>
          <w:rFonts w:ascii="Times New Roman" w:hAnsi="Times New Roman"/>
          <w:bCs/>
          <w:sz w:val="28"/>
          <w:szCs w:val="28"/>
        </w:rPr>
        <w:t>, Кіровоградський та Одеський областям України.</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 xml:space="preserve">Техносфера в межах України перенасичена об’єктами підвищеної небезпеки. Найбільше їх серед підприємств гірничо-видобувної промисловості, паливно-енергетичного комплексу, хімічної та нафтохімічної промисловості, </w:t>
      </w:r>
      <w:proofErr w:type="spellStart"/>
      <w:r w:rsidRPr="00AB72E7">
        <w:rPr>
          <w:rFonts w:ascii="Times New Roman" w:hAnsi="Times New Roman"/>
          <w:bCs/>
          <w:sz w:val="28"/>
          <w:szCs w:val="28"/>
        </w:rPr>
        <w:t>лісовиробничого</w:t>
      </w:r>
      <w:proofErr w:type="spellEnd"/>
      <w:r w:rsidRPr="00AB72E7">
        <w:rPr>
          <w:rFonts w:ascii="Times New Roman" w:hAnsi="Times New Roman"/>
          <w:bCs/>
          <w:sz w:val="28"/>
          <w:szCs w:val="28"/>
        </w:rPr>
        <w:t>, транспортного, гідродинамічного комплексів. Більшість серед об’єктів підвищеної небезпеки державної та колективної власності (78%) – внаслідок надзвичайно нераціональної приватизаційної політики держави. Нераціональне розміщення промислових потужностей в межах України обумовило високу ступінь концентрації об’єктів підвищеної небезпеки. Близькість таких об’єктів несе загрозу виникненню ланцюгових НС. Найбільш небезпечними щодо виникнення НС техногенного характеру є Запорізька, Донецька, Дніпропетровська, Луганська, Львівська та Одеська адміністративні області.</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Третина регіонів країни – АР Крим, Дніпропетровська, Донецька, Запорізька, Київська, Луганська, Сумська області та м. Севастополь – належить до небезпечних для життєдіяльності населення. До цієї групи загрозливо близькі за своїми показниками також Кіровоградська, Полтавська, Рівненська та Одеська області. Майже половина регіонів України потребують термінової розробки та впровадження цільової комплексної програми заходів спрямованих на зниження ризику НС у цих регіонах.</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Під районуванням за рівнем природно-техногенної безпеки ми розуміємо поділ території на окремі частини, що відрізняються від інших специфічним поєднанням природно-техногенних небезпек. Їх ознаками є характер та рівень небезпеки.</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Принципами здійсненого районування були визначені: однорідність території, для якої характерний певний рівень безпеки життєдіяльності населення; принципи відповідності адміністративно-територіального устрою держави; перспективності виділеної мережі районів; врахування взаємозв’язків між природними та техногенними небезпеками (синергетичних впливів).</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lastRenderedPageBreak/>
        <w:t>Кількісними критеріями проведеного районування стали інтегральні розрахункові коефіцієнти, що відображають рівень природної, техногенної небезпеки, а також рівень індивідуального ризику смерті.</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iCs/>
          <w:sz w:val="28"/>
          <w:szCs w:val="28"/>
        </w:rPr>
        <w:t>Виділено такі райони України за рівнем природно-техногенних небезпек: Західний</w:t>
      </w:r>
      <w:r w:rsidRPr="00AB72E7">
        <w:rPr>
          <w:rFonts w:ascii="Times New Roman" w:hAnsi="Times New Roman"/>
          <w:bCs/>
          <w:sz w:val="28"/>
          <w:szCs w:val="28"/>
        </w:rPr>
        <w:t xml:space="preserve">; Північний; Центрально-Західний; Центральний; Північно-Східний; Східний; Південний; Південно-Західний. До районів з високою мірою </w:t>
      </w:r>
      <w:proofErr w:type="spellStart"/>
      <w:r w:rsidRPr="00AB72E7">
        <w:rPr>
          <w:rFonts w:ascii="Times New Roman" w:hAnsi="Times New Roman"/>
          <w:bCs/>
          <w:sz w:val="28"/>
          <w:szCs w:val="28"/>
        </w:rPr>
        <w:t>взаємопоєднання</w:t>
      </w:r>
      <w:proofErr w:type="spellEnd"/>
      <w:r w:rsidRPr="00AB72E7">
        <w:rPr>
          <w:rFonts w:ascii="Times New Roman" w:hAnsi="Times New Roman"/>
          <w:bCs/>
          <w:sz w:val="28"/>
          <w:szCs w:val="28"/>
        </w:rPr>
        <w:t xml:space="preserve"> різноманітних ризиків природного та техногенного характеру належать Західний та Центральний. До районів з переважанням техногенних ризиків над природними належить Східний. В інших, виділених нами, п’яти районах природні загрози є більш гострими ніж техногенні.</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 xml:space="preserve">До районів з високою мірою </w:t>
      </w:r>
      <w:proofErr w:type="spellStart"/>
      <w:r w:rsidRPr="00AB72E7">
        <w:rPr>
          <w:rFonts w:ascii="Times New Roman" w:hAnsi="Times New Roman"/>
          <w:sz w:val="28"/>
          <w:szCs w:val="28"/>
        </w:rPr>
        <w:t>взаємопоєднання</w:t>
      </w:r>
      <w:proofErr w:type="spellEnd"/>
      <w:r w:rsidRPr="00AB72E7">
        <w:rPr>
          <w:rFonts w:ascii="Times New Roman" w:hAnsi="Times New Roman"/>
          <w:sz w:val="28"/>
          <w:szCs w:val="28"/>
        </w:rPr>
        <w:t xml:space="preserve"> різноманітних ризиків природного та техногенного характеру належать: Західний </w:t>
      </w:r>
      <w:proofErr w:type="spellStart"/>
      <w:r w:rsidRPr="00AB72E7">
        <w:rPr>
          <w:rFonts w:ascii="Times New Roman" w:hAnsi="Times New Roman"/>
          <w:sz w:val="28"/>
          <w:szCs w:val="28"/>
        </w:rPr>
        <w:t>паводко-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зсуво-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карсто-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сейсмо-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вибухо-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пожежо-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хімічнонебезпечний</w:t>
      </w:r>
      <w:proofErr w:type="spellEnd"/>
      <w:r w:rsidRPr="00AB72E7">
        <w:rPr>
          <w:rFonts w:ascii="Times New Roman" w:hAnsi="Times New Roman"/>
          <w:sz w:val="28"/>
          <w:szCs w:val="28"/>
        </w:rPr>
        <w:t xml:space="preserve"> з високою загрозою виникнення НС пов’язаних метеорологічними небезпеками й лісовими пожежами та Центральний </w:t>
      </w:r>
      <w:proofErr w:type="spellStart"/>
      <w:r w:rsidRPr="00AB72E7">
        <w:rPr>
          <w:rFonts w:ascii="Times New Roman" w:hAnsi="Times New Roman"/>
          <w:sz w:val="28"/>
          <w:szCs w:val="28"/>
        </w:rPr>
        <w:t>радіаційно-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хімічно-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вибухо-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пожежо-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повене-</w:t>
      </w:r>
      <w:proofErr w:type="spellEnd"/>
      <w:r w:rsidRPr="00AB72E7">
        <w:rPr>
          <w:rFonts w:ascii="Times New Roman" w:hAnsi="Times New Roman"/>
          <w:sz w:val="28"/>
          <w:szCs w:val="28"/>
        </w:rPr>
        <w:t>, зсувонебезпечний з високою загрозою виникнення НС на об’єктах гідродинамічного комплексу. В межах цих районів необхідно виконати ряд наукових досліджень, спрямованих на розкриття в найбільш глибокій мірі взаємозв’язків між природними та техногенними загрозами, їх комплексним моніторингом та попередженням.</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 xml:space="preserve">До районів з переважанням техногенних ризиків над природними належить Східний </w:t>
      </w:r>
      <w:proofErr w:type="spellStart"/>
      <w:r w:rsidRPr="00AB72E7">
        <w:rPr>
          <w:rFonts w:ascii="Times New Roman" w:hAnsi="Times New Roman"/>
          <w:sz w:val="28"/>
          <w:szCs w:val="28"/>
        </w:rPr>
        <w:t>вибухо-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пожежо-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хімічно-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зсуво-</w:t>
      </w:r>
      <w:proofErr w:type="spellEnd"/>
      <w:r w:rsidRPr="00AB72E7">
        <w:rPr>
          <w:rFonts w:ascii="Times New Roman" w:hAnsi="Times New Roman"/>
          <w:sz w:val="28"/>
          <w:szCs w:val="28"/>
        </w:rPr>
        <w:t xml:space="preserve">, </w:t>
      </w:r>
      <w:proofErr w:type="spellStart"/>
      <w:r w:rsidRPr="00AB72E7">
        <w:rPr>
          <w:rFonts w:ascii="Times New Roman" w:hAnsi="Times New Roman"/>
          <w:sz w:val="28"/>
          <w:szCs w:val="28"/>
        </w:rPr>
        <w:t>карстонебезпечний</w:t>
      </w:r>
      <w:proofErr w:type="spellEnd"/>
      <w:r w:rsidRPr="00AB72E7">
        <w:rPr>
          <w:rFonts w:ascii="Times New Roman" w:hAnsi="Times New Roman"/>
          <w:sz w:val="28"/>
          <w:szCs w:val="28"/>
        </w:rPr>
        <w:t xml:space="preserve"> з високою загрозою виникнення НС метеорологічного характеру. Він потребує реструктуризації промислового комплексу в напрямку послаблення тиску на довкілля, вилучення максимальної кількості об’єктів підвищеної небезпеки, підвищення рівня безпеки життєдіяльності його мешканців.</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bCs/>
          <w:sz w:val="28"/>
          <w:szCs w:val="28"/>
        </w:rPr>
        <w:t>В інших, виділених нами, п’яти районах природні загрози є більш гострими ніж техногенні. На їх рівні головними завданнями підвищення рівня природно-техногенної безпеки є розробка та впровадження заходів із передбачення стихійних лих та нейтралізації дії їх негативних наслідків на компоненти суспільно-географічного комплексу, на комплексно пропорційний розвиток регіональних суспільно-географічних комплексів.</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Напрацювання та реалізація державної політики у сфері безпеки не відповідає потребам сьогодення. Вкрай недосконалою є система управління природно-техногенною безпекою, яку характеризує відомчий, а не найбільш ефективний територіальний підхід до реалізацій зазначеної вище безпеки.</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 xml:space="preserve">Нормативні акти у сфері природно-техногенної безпеки життєдіяльності населення залишаються неповними та суперечливими, хронічно недоукомплектовуються та </w:t>
      </w:r>
      <w:proofErr w:type="spellStart"/>
      <w:r w:rsidRPr="00AB72E7">
        <w:rPr>
          <w:rFonts w:ascii="Times New Roman" w:hAnsi="Times New Roman"/>
          <w:bCs/>
          <w:sz w:val="28"/>
          <w:szCs w:val="28"/>
        </w:rPr>
        <w:t>недофінансовуються</w:t>
      </w:r>
      <w:proofErr w:type="spellEnd"/>
      <w:r w:rsidRPr="00AB72E7">
        <w:rPr>
          <w:rFonts w:ascii="Times New Roman" w:hAnsi="Times New Roman"/>
          <w:bCs/>
          <w:sz w:val="28"/>
          <w:szCs w:val="28"/>
        </w:rPr>
        <w:t xml:space="preserve"> державою службові системи запобігання природно-техногенним НС, бракує фахівців високої кваліфікації у цій сфері, недосконалою залишається система зв’язку, оповіщення та інформатизації, незадовільним є стан багатьох інженерно-технічних засобів та споруд в господарському комплексі, не вдається ніяк сформувати необхідних резервів для попередження та мінімізації </w:t>
      </w:r>
      <w:r w:rsidRPr="00AB72E7">
        <w:rPr>
          <w:rFonts w:ascii="Times New Roman" w:hAnsi="Times New Roman"/>
          <w:bCs/>
          <w:sz w:val="28"/>
          <w:szCs w:val="28"/>
        </w:rPr>
        <w:lastRenderedPageBreak/>
        <w:t>негативного впливу НС, не здійснено належного рівня паспортизації території та об’єктів щодо їх безпечності, не розроблено державної програми науково-технічного забезпечення захисту населення, низьким залишається рівень освітянської та пропагандистської роботи у сфері безпеки.</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Лише система комплексних державних заходів, в основі яких лежать принципи пріоритету безпеки життєдіяльності людини, може істотно поліпшити стан природно-техногенної безпеки в Україні. Попередження НС природного характеру будуть більш ефективними за умови розробки та впровадження нового обладнання та технологій моніторингу природних загроз, технічного переоснащення та забезпечення належного фінансування відповідних служб, широкого ознайомлення громадськості зі складом, гостротою, засобами протидії природних небезпек, які найбільш вражають територію країни та її регіонів. Для Карпатського регіону, АР Крим, Волинської, Дніпропетровської, Одеської, Хмельницької областей доцільно розробити та впровадити цільові державні програми, спрямовані на зниження ризику природних небезпек.</w:t>
      </w:r>
    </w:p>
    <w:p w:rsidR="00AB72E7" w:rsidRPr="00AB72E7" w:rsidRDefault="00AB72E7" w:rsidP="00DF2D1E">
      <w:pPr>
        <w:pStyle w:val="a3"/>
        <w:tabs>
          <w:tab w:val="left" w:pos="426"/>
        </w:tabs>
        <w:spacing w:after="0" w:line="240" w:lineRule="auto"/>
        <w:ind w:left="0" w:firstLine="709"/>
        <w:jc w:val="both"/>
        <w:rPr>
          <w:rFonts w:ascii="Times New Roman" w:hAnsi="Times New Roman"/>
          <w:sz w:val="28"/>
          <w:szCs w:val="28"/>
        </w:rPr>
      </w:pPr>
      <w:r w:rsidRPr="00AB72E7">
        <w:rPr>
          <w:rFonts w:ascii="Times New Roman" w:hAnsi="Times New Roman"/>
          <w:sz w:val="28"/>
          <w:szCs w:val="28"/>
        </w:rPr>
        <w:t xml:space="preserve">Посилення контрольних функцій держави, особливо на регіональному та місцевому рівнях, у сфері безпеки – головна передумова зниження ризиків НС техногенного характеру. Нагальним є завдання паспортизації регіонів України щодо техногенних небезпек, розробки та реалізації державних програм, спрямованих на підвищення рівня техногенної безпеки, потребують Донецька, Луганська, Львівська та Дніпропетровська області. </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Практично не сформованою залишається державна політика у сфері безпеки в регіональному розрізі – найбільш ефективна для її реалізації.</w:t>
      </w:r>
    </w:p>
    <w:p w:rsidR="00AB72E7" w:rsidRP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Найбільш ефективна, комплексна та конкретизована має бути діяльність з управління природно-техногенної безпеки на рівні районів виділених нами за рівнем природно-техногенних небезпек.</w:t>
      </w:r>
    </w:p>
    <w:p w:rsidR="00AB72E7" w:rsidRDefault="00AB72E7" w:rsidP="00DF2D1E">
      <w:pPr>
        <w:pStyle w:val="a3"/>
        <w:tabs>
          <w:tab w:val="left" w:pos="426"/>
        </w:tabs>
        <w:spacing w:after="0" w:line="240" w:lineRule="auto"/>
        <w:ind w:left="0" w:firstLine="709"/>
        <w:jc w:val="both"/>
        <w:rPr>
          <w:rFonts w:ascii="Times New Roman" w:hAnsi="Times New Roman"/>
          <w:bCs/>
          <w:sz w:val="28"/>
          <w:szCs w:val="28"/>
        </w:rPr>
      </w:pPr>
      <w:r w:rsidRPr="00AB72E7">
        <w:rPr>
          <w:rFonts w:ascii="Times New Roman" w:hAnsi="Times New Roman"/>
          <w:bCs/>
          <w:sz w:val="28"/>
          <w:szCs w:val="28"/>
        </w:rPr>
        <w:t>Центри із запобігання природно-техногенним небезпекам у кожному районі на основі аналізу чинників, виокремлення джерел та об'єктів підвищеної небезпеки, паспортизації ризиків регіонів, їх моніторингу, формування матеріальних, фінансових, людських резервів, ефективної взаємодії з підприємцями, громадськими організаціями здатність значно знизити рівень ризику НС природного та техногенного походження.</w:t>
      </w:r>
    </w:p>
    <w:p w:rsidR="00DF2D1E" w:rsidRPr="00D34B45" w:rsidRDefault="00DF2D1E" w:rsidP="00DF2D1E">
      <w:pPr>
        <w:spacing w:after="0" w:line="360" w:lineRule="auto"/>
        <w:jc w:val="both"/>
        <w:rPr>
          <w:rFonts w:ascii="Times New Roman" w:eastAsia="Times New Roman" w:hAnsi="Times New Roman"/>
          <w:sz w:val="28"/>
          <w:szCs w:val="28"/>
          <w:lang w:eastAsia="ru-RU"/>
        </w:rPr>
      </w:pPr>
    </w:p>
    <w:p w:rsidR="00DF2D1E" w:rsidRPr="00D34B45" w:rsidRDefault="00DF2D1E" w:rsidP="00DF2D1E">
      <w:pPr>
        <w:spacing w:after="0" w:line="360" w:lineRule="auto"/>
        <w:jc w:val="both"/>
        <w:rPr>
          <w:rFonts w:ascii="Times New Roman" w:eastAsia="Times New Roman" w:hAnsi="Times New Roman"/>
          <w:sz w:val="28"/>
          <w:szCs w:val="28"/>
          <w:lang w:eastAsia="ru-RU"/>
        </w:rPr>
      </w:pPr>
    </w:p>
    <w:p w:rsidR="00DF2D1E" w:rsidRPr="00DF2D1E" w:rsidRDefault="00DF2D1E" w:rsidP="00DF2D1E">
      <w:pPr>
        <w:spacing w:after="0" w:line="360" w:lineRule="auto"/>
        <w:jc w:val="both"/>
        <w:rPr>
          <w:rFonts w:ascii="Times New Roman" w:eastAsia="Times New Roman" w:hAnsi="Times New Roman"/>
          <w:sz w:val="28"/>
          <w:szCs w:val="28"/>
          <w:lang w:val="ru-RU" w:eastAsia="ru-RU"/>
        </w:rPr>
      </w:pPr>
      <w:r w:rsidRPr="00DF2D1E">
        <w:rPr>
          <w:rFonts w:ascii="Times New Roman" w:eastAsia="Times New Roman" w:hAnsi="Times New Roman"/>
          <w:sz w:val="28"/>
          <w:szCs w:val="28"/>
          <w:lang w:val="ru-RU" w:eastAsia="ru-RU"/>
        </w:rPr>
        <w:t>Претендент</w:t>
      </w:r>
      <w:r w:rsidRPr="00DF2D1E">
        <w:rPr>
          <w:rFonts w:ascii="Times New Roman" w:eastAsia="Times New Roman" w:hAnsi="Times New Roman"/>
          <w:sz w:val="28"/>
          <w:szCs w:val="28"/>
          <w:lang w:val="ru-RU" w:eastAsia="ru-RU"/>
        </w:rPr>
        <w:tab/>
      </w:r>
      <w:r w:rsidRPr="00DF2D1E">
        <w:rPr>
          <w:rFonts w:ascii="Times New Roman" w:eastAsia="Times New Roman" w:hAnsi="Times New Roman"/>
          <w:sz w:val="28"/>
          <w:szCs w:val="28"/>
          <w:lang w:val="ru-RU" w:eastAsia="ru-RU"/>
        </w:rPr>
        <w:tab/>
      </w:r>
      <w:r w:rsidRPr="00DF2D1E">
        <w:rPr>
          <w:rFonts w:ascii="Times New Roman" w:eastAsia="Times New Roman" w:hAnsi="Times New Roman"/>
          <w:sz w:val="28"/>
          <w:szCs w:val="28"/>
          <w:lang w:val="ru-RU" w:eastAsia="ru-RU"/>
        </w:rPr>
        <w:tab/>
      </w:r>
      <w:r w:rsidRPr="00DF2D1E">
        <w:rPr>
          <w:rFonts w:ascii="Times New Roman" w:eastAsia="Times New Roman" w:hAnsi="Times New Roman"/>
          <w:sz w:val="28"/>
          <w:szCs w:val="28"/>
          <w:lang w:val="ru-RU" w:eastAsia="ru-RU"/>
        </w:rPr>
        <w:tab/>
      </w:r>
      <w:r w:rsidRPr="00DF2D1E">
        <w:rPr>
          <w:rFonts w:ascii="Times New Roman" w:eastAsia="Times New Roman" w:hAnsi="Times New Roman"/>
          <w:sz w:val="28"/>
          <w:szCs w:val="28"/>
          <w:lang w:eastAsia="ru-RU"/>
        </w:rPr>
        <w:tab/>
      </w:r>
      <w:r w:rsidRPr="00DF2D1E">
        <w:rPr>
          <w:rFonts w:ascii="Times New Roman" w:eastAsia="Times New Roman" w:hAnsi="Times New Roman"/>
          <w:sz w:val="28"/>
          <w:szCs w:val="28"/>
          <w:lang w:eastAsia="ru-RU"/>
        </w:rPr>
        <w:tab/>
      </w:r>
      <w:r w:rsidRPr="00DF2D1E">
        <w:rPr>
          <w:rFonts w:ascii="Times New Roman" w:eastAsia="Times New Roman" w:hAnsi="Times New Roman"/>
          <w:sz w:val="28"/>
          <w:szCs w:val="28"/>
          <w:lang w:eastAsia="ru-RU"/>
        </w:rPr>
        <w:tab/>
      </w:r>
      <w:r w:rsidR="00D34B45">
        <w:rPr>
          <w:rFonts w:ascii="Times New Roman" w:eastAsia="Times New Roman" w:hAnsi="Times New Roman"/>
          <w:sz w:val="28"/>
          <w:szCs w:val="28"/>
          <w:lang w:val="ru-RU" w:eastAsia="ru-RU"/>
        </w:rPr>
        <w:t xml:space="preserve">Мельник Людмила </w:t>
      </w:r>
      <w:bookmarkStart w:id="0" w:name="_GoBack"/>
      <w:bookmarkEnd w:id="0"/>
      <w:proofErr w:type="spellStart"/>
      <w:r>
        <w:rPr>
          <w:rFonts w:ascii="Times New Roman" w:eastAsia="Times New Roman" w:hAnsi="Times New Roman"/>
          <w:sz w:val="28"/>
          <w:szCs w:val="28"/>
          <w:lang w:val="ru-RU" w:eastAsia="ru-RU"/>
        </w:rPr>
        <w:t>Вікторівна</w:t>
      </w:r>
      <w:proofErr w:type="spellEnd"/>
    </w:p>
    <w:p w:rsidR="00DF2D1E" w:rsidRPr="00AB72E7" w:rsidRDefault="00DF2D1E" w:rsidP="00AB72E7">
      <w:pPr>
        <w:pStyle w:val="a3"/>
        <w:tabs>
          <w:tab w:val="left" w:pos="426"/>
        </w:tabs>
        <w:spacing w:after="0" w:line="360" w:lineRule="auto"/>
        <w:ind w:left="0" w:firstLine="709"/>
        <w:jc w:val="both"/>
        <w:rPr>
          <w:rFonts w:ascii="Times New Roman" w:hAnsi="Times New Roman"/>
          <w:sz w:val="28"/>
          <w:szCs w:val="28"/>
        </w:rPr>
      </w:pPr>
    </w:p>
    <w:p w:rsidR="007D6E2F" w:rsidRPr="007D6E2F" w:rsidRDefault="007D6E2F" w:rsidP="00AB72E7">
      <w:pPr>
        <w:tabs>
          <w:tab w:val="left" w:pos="550"/>
        </w:tabs>
        <w:spacing w:after="0" w:line="360" w:lineRule="auto"/>
        <w:ind w:firstLine="709"/>
        <w:contextualSpacing/>
        <w:jc w:val="both"/>
        <w:rPr>
          <w:rFonts w:ascii="Times New Roman" w:hAnsi="Times New Roman"/>
          <w:sz w:val="24"/>
          <w:szCs w:val="24"/>
        </w:rPr>
      </w:pPr>
    </w:p>
    <w:p w:rsidR="001C5976" w:rsidRPr="001C5976" w:rsidRDefault="001C5976" w:rsidP="00AB72E7">
      <w:pPr>
        <w:ind w:firstLine="709"/>
        <w:jc w:val="both"/>
        <w:rPr>
          <w:rFonts w:ascii="Times New Roman" w:hAnsi="Times New Roman"/>
          <w:sz w:val="28"/>
          <w:szCs w:val="28"/>
        </w:rPr>
      </w:pPr>
    </w:p>
    <w:sectPr w:rsidR="001C5976" w:rsidRPr="001C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DCE"/>
    <w:multiLevelType w:val="hybridMultilevel"/>
    <w:tmpl w:val="E9CE0470"/>
    <w:lvl w:ilvl="0" w:tplc="D9B202C0">
      <w:numFmt w:val="bullet"/>
      <w:lvlText w:val="-"/>
      <w:lvlJc w:val="left"/>
      <w:pPr>
        <w:ind w:left="1440" w:hanging="360"/>
      </w:pPr>
      <w:rPr>
        <w:rFont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77FC5302"/>
    <w:multiLevelType w:val="hybridMultilevel"/>
    <w:tmpl w:val="0DF49D82"/>
    <w:lvl w:ilvl="0" w:tplc="1B9EC638">
      <w:numFmt w:val="bullet"/>
      <w:lvlText w:val="-"/>
      <w:lvlJc w:val="left"/>
      <w:pPr>
        <w:tabs>
          <w:tab w:val="num" w:pos="1097"/>
        </w:tabs>
        <w:ind w:left="0" w:firstLine="737"/>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7B8901F4"/>
    <w:multiLevelType w:val="hybridMultilevel"/>
    <w:tmpl w:val="33A6EA52"/>
    <w:lvl w:ilvl="0" w:tplc="149E7056">
      <w:numFmt w:val="bullet"/>
      <w:lvlText w:val="-"/>
      <w:lvlJc w:val="left"/>
      <w:pPr>
        <w:tabs>
          <w:tab w:val="num" w:pos="1097"/>
        </w:tabs>
        <w:ind w:left="0" w:firstLine="73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76"/>
    <w:rsid w:val="0007303A"/>
    <w:rsid w:val="001C5976"/>
    <w:rsid w:val="0052316B"/>
    <w:rsid w:val="007D6E2F"/>
    <w:rsid w:val="00813786"/>
    <w:rsid w:val="00A222B6"/>
    <w:rsid w:val="00A93A0D"/>
    <w:rsid w:val="00AB72E7"/>
    <w:rsid w:val="00D34B45"/>
    <w:rsid w:val="00DF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76"/>
    <w:pPr>
      <w:jc w:val="right"/>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AB72E7"/>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DF2D1E"/>
    <w:pPr>
      <w:spacing w:after="0" w:line="240" w:lineRule="auto"/>
      <w:jc w:val="left"/>
    </w:pPr>
    <w:rPr>
      <w:rFonts w:ascii="Verdana" w:eastAsia="Times New Roman"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76"/>
    <w:pPr>
      <w:jc w:val="right"/>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AB72E7"/>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DF2D1E"/>
    <w:pPr>
      <w:spacing w:after="0" w:line="240" w:lineRule="auto"/>
      <w:jc w:val="left"/>
    </w:pPr>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793">
      <w:bodyDiv w:val="1"/>
      <w:marLeft w:val="0"/>
      <w:marRight w:val="0"/>
      <w:marTop w:val="0"/>
      <w:marBottom w:val="0"/>
      <w:divBdr>
        <w:top w:val="none" w:sz="0" w:space="0" w:color="auto"/>
        <w:left w:val="none" w:sz="0" w:space="0" w:color="auto"/>
        <w:bottom w:val="none" w:sz="0" w:space="0" w:color="auto"/>
        <w:right w:val="none" w:sz="0" w:space="0" w:color="auto"/>
      </w:divBdr>
    </w:div>
    <w:div w:id="408691800">
      <w:bodyDiv w:val="1"/>
      <w:marLeft w:val="0"/>
      <w:marRight w:val="0"/>
      <w:marTop w:val="0"/>
      <w:marBottom w:val="0"/>
      <w:divBdr>
        <w:top w:val="none" w:sz="0" w:space="0" w:color="auto"/>
        <w:left w:val="none" w:sz="0" w:space="0" w:color="auto"/>
        <w:bottom w:val="none" w:sz="0" w:space="0" w:color="auto"/>
        <w:right w:val="none" w:sz="0" w:space="0" w:color="auto"/>
      </w:divBdr>
    </w:div>
    <w:div w:id="435633318">
      <w:bodyDiv w:val="1"/>
      <w:marLeft w:val="0"/>
      <w:marRight w:val="0"/>
      <w:marTop w:val="0"/>
      <w:marBottom w:val="0"/>
      <w:divBdr>
        <w:top w:val="none" w:sz="0" w:space="0" w:color="auto"/>
        <w:left w:val="none" w:sz="0" w:space="0" w:color="auto"/>
        <w:bottom w:val="none" w:sz="0" w:space="0" w:color="auto"/>
        <w:right w:val="none" w:sz="0" w:space="0" w:color="auto"/>
      </w:divBdr>
    </w:div>
    <w:div w:id="12354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2016-12-25T14:37:00Z</dcterms:created>
  <dcterms:modified xsi:type="dcterms:W3CDTF">2016-12-26T20:26:00Z</dcterms:modified>
</cp:coreProperties>
</file>