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AA" w:rsidRPr="003103AA" w:rsidRDefault="003103AA" w:rsidP="003103AA">
      <w:pPr>
        <w:jc w:val="center"/>
        <w:rPr>
          <w:rFonts w:ascii="Times New Roman" w:hAnsi="Times New Roman"/>
          <w:b/>
          <w:sz w:val="28"/>
          <w:szCs w:val="28"/>
          <w:lang w:val="uk-UA"/>
        </w:rPr>
      </w:pPr>
      <w:r w:rsidRPr="003103AA">
        <w:rPr>
          <w:rFonts w:ascii="Times New Roman" w:hAnsi="Times New Roman"/>
          <w:b/>
          <w:sz w:val="24"/>
          <w:szCs w:val="24"/>
        </w:rPr>
        <w:t>ДЕРЖАВНА  УСТАНОВА</w:t>
      </w:r>
    </w:p>
    <w:p w:rsidR="003103AA" w:rsidRPr="003103AA" w:rsidRDefault="003103AA" w:rsidP="003103AA">
      <w:pPr>
        <w:jc w:val="center"/>
        <w:rPr>
          <w:rFonts w:ascii="Times New Roman" w:hAnsi="Times New Roman"/>
          <w:b/>
          <w:sz w:val="24"/>
          <w:szCs w:val="24"/>
        </w:rPr>
      </w:pPr>
      <w:r w:rsidRPr="003103AA">
        <w:rPr>
          <w:rFonts w:ascii="Times New Roman" w:hAnsi="Times New Roman"/>
          <w:b/>
          <w:sz w:val="24"/>
          <w:szCs w:val="24"/>
        </w:rPr>
        <w:t>«НАЦІОНАЛЬНИЙ  НАУКОВИЙ  ЦЕНТР</w:t>
      </w:r>
    </w:p>
    <w:p w:rsidR="003103AA" w:rsidRPr="003103AA" w:rsidRDefault="003103AA" w:rsidP="003103AA">
      <w:pPr>
        <w:jc w:val="center"/>
        <w:rPr>
          <w:rFonts w:ascii="Times New Roman" w:hAnsi="Times New Roman"/>
          <w:b/>
          <w:sz w:val="24"/>
          <w:szCs w:val="24"/>
        </w:rPr>
      </w:pPr>
      <w:r w:rsidRPr="003103AA">
        <w:rPr>
          <w:rFonts w:ascii="Times New Roman" w:hAnsi="Times New Roman"/>
          <w:b/>
          <w:sz w:val="24"/>
          <w:szCs w:val="24"/>
        </w:rPr>
        <w:t>«ІНСТИТУТ  КАРДІОЛОГІЇ  ІМЕНІ  АКАДЕМІКА  М. Д. СТРАЖЕСКА»</w:t>
      </w:r>
    </w:p>
    <w:p w:rsidR="003103AA" w:rsidRPr="003103AA" w:rsidRDefault="003103AA" w:rsidP="003103AA">
      <w:pPr>
        <w:jc w:val="center"/>
        <w:rPr>
          <w:rFonts w:ascii="Times New Roman" w:hAnsi="Times New Roman"/>
          <w:b/>
          <w:sz w:val="24"/>
          <w:szCs w:val="24"/>
        </w:rPr>
      </w:pPr>
      <w:r w:rsidRPr="003103AA">
        <w:rPr>
          <w:rFonts w:ascii="Times New Roman" w:hAnsi="Times New Roman"/>
          <w:b/>
          <w:sz w:val="24"/>
          <w:szCs w:val="24"/>
        </w:rPr>
        <w:t>НАЦІОНАЛЬНОЇ  АКАДЕМІЇ  МЕДИЧНИХ  НАУК  УКРАЇНИ</w:t>
      </w:r>
    </w:p>
    <w:p w:rsidR="001A47DC" w:rsidRDefault="001A47DC" w:rsidP="001A47DC">
      <w:pPr>
        <w:widowControl w:val="0"/>
        <w:tabs>
          <w:tab w:val="left" w:pos="142"/>
        </w:tabs>
        <w:spacing w:after="0" w:line="240" w:lineRule="auto"/>
        <w:jc w:val="center"/>
        <w:rPr>
          <w:rFonts w:ascii="Times New Roman" w:hAnsi="Times New Roman"/>
          <w:b/>
          <w:sz w:val="24"/>
          <w:szCs w:val="24"/>
        </w:rPr>
      </w:pPr>
    </w:p>
    <w:p w:rsidR="003103AA" w:rsidRDefault="003103AA" w:rsidP="001A47DC">
      <w:pPr>
        <w:widowControl w:val="0"/>
        <w:tabs>
          <w:tab w:val="left" w:pos="142"/>
        </w:tabs>
        <w:spacing w:after="0" w:line="240" w:lineRule="auto"/>
        <w:jc w:val="center"/>
        <w:rPr>
          <w:rFonts w:ascii="Times New Roman" w:hAnsi="Times New Roman"/>
          <w:b/>
          <w:sz w:val="24"/>
          <w:szCs w:val="24"/>
        </w:rPr>
      </w:pPr>
    </w:p>
    <w:p w:rsidR="003103AA" w:rsidRDefault="003103AA" w:rsidP="001A47DC">
      <w:pPr>
        <w:widowControl w:val="0"/>
        <w:tabs>
          <w:tab w:val="left" w:pos="142"/>
        </w:tabs>
        <w:spacing w:after="0" w:line="240" w:lineRule="auto"/>
        <w:jc w:val="center"/>
        <w:rPr>
          <w:rFonts w:ascii="Times New Roman" w:hAnsi="Times New Roman"/>
          <w:b/>
          <w:sz w:val="24"/>
          <w:szCs w:val="24"/>
        </w:rPr>
      </w:pPr>
    </w:p>
    <w:p w:rsidR="003103AA" w:rsidRDefault="003103AA" w:rsidP="001A47DC">
      <w:pPr>
        <w:widowControl w:val="0"/>
        <w:tabs>
          <w:tab w:val="left" w:pos="142"/>
        </w:tabs>
        <w:spacing w:after="0" w:line="240" w:lineRule="auto"/>
        <w:jc w:val="center"/>
        <w:rPr>
          <w:rFonts w:ascii="Times New Roman" w:hAnsi="Times New Roman"/>
          <w:b/>
          <w:sz w:val="24"/>
          <w:szCs w:val="24"/>
        </w:rPr>
      </w:pPr>
    </w:p>
    <w:p w:rsidR="003103AA" w:rsidRDefault="003103AA" w:rsidP="001A47DC">
      <w:pPr>
        <w:widowControl w:val="0"/>
        <w:tabs>
          <w:tab w:val="left" w:pos="142"/>
        </w:tabs>
        <w:spacing w:after="0" w:line="240" w:lineRule="auto"/>
        <w:jc w:val="center"/>
        <w:rPr>
          <w:rFonts w:ascii="Times New Roman" w:hAnsi="Times New Roman"/>
          <w:b/>
          <w:sz w:val="24"/>
          <w:szCs w:val="24"/>
        </w:rPr>
      </w:pPr>
    </w:p>
    <w:p w:rsidR="003103AA" w:rsidRDefault="003103AA" w:rsidP="001A47DC">
      <w:pPr>
        <w:widowControl w:val="0"/>
        <w:tabs>
          <w:tab w:val="left" w:pos="142"/>
        </w:tabs>
        <w:spacing w:after="0" w:line="240" w:lineRule="auto"/>
        <w:jc w:val="center"/>
        <w:rPr>
          <w:rFonts w:ascii="Times New Roman" w:hAnsi="Times New Roman"/>
          <w:b/>
          <w:sz w:val="24"/>
          <w:szCs w:val="24"/>
        </w:rPr>
      </w:pPr>
    </w:p>
    <w:p w:rsidR="003103AA" w:rsidRDefault="003103AA" w:rsidP="001A47DC">
      <w:pPr>
        <w:widowControl w:val="0"/>
        <w:tabs>
          <w:tab w:val="left" w:pos="142"/>
        </w:tabs>
        <w:spacing w:after="0" w:line="240" w:lineRule="auto"/>
        <w:jc w:val="center"/>
        <w:rPr>
          <w:rFonts w:ascii="Times New Roman" w:hAnsi="Times New Roman"/>
          <w:b/>
          <w:sz w:val="24"/>
          <w:szCs w:val="24"/>
        </w:rPr>
      </w:pPr>
    </w:p>
    <w:p w:rsidR="003103AA" w:rsidRDefault="003103AA" w:rsidP="001A47DC">
      <w:pPr>
        <w:widowControl w:val="0"/>
        <w:tabs>
          <w:tab w:val="left" w:pos="142"/>
        </w:tabs>
        <w:spacing w:after="0" w:line="240" w:lineRule="auto"/>
        <w:jc w:val="center"/>
        <w:rPr>
          <w:rFonts w:ascii="Times New Roman" w:hAnsi="Times New Roman"/>
          <w:b/>
          <w:sz w:val="24"/>
          <w:szCs w:val="24"/>
        </w:rPr>
      </w:pPr>
    </w:p>
    <w:p w:rsidR="003103AA" w:rsidRDefault="003103AA" w:rsidP="001A47DC">
      <w:pPr>
        <w:widowControl w:val="0"/>
        <w:tabs>
          <w:tab w:val="left" w:pos="142"/>
        </w:tabs>
        <w:spacing w:after="0" w:line="240" w:lineRule="auto"/>
        <w:jc w:val="center"/>
        <w:rPr>
          <w:rFonts w:ascii="Times New Roman" w:hAnsi="Times New Roman"/>
          <w:b/>
          <w:sz w:val="24"/>
          <w:szCs w:val="24"/>
        </w:rPr>
      </w:pPr>
    </w:p>
    <w:p w:rsidR="003103AA" w:rsidRDefault="003103AA" w:rsidP="001A47DC">
      <w:pPr>
        <w:widowControl w:val="0"/>
        <w:tabs>
          <w:tab w:val="left" w:pos="142"/>
        </w:tabs>
        <w:spacing w:after="0" w:line="240" w:lineRule="auto"/>
        <w:jc w:val="center"/>
        <w:rPr>
          <w:rFonts w:ascii="Times New Roman" w:hAnsi="Times New Roman"/>
          <w:b/>
          <w:sz w:val="24"/>
          <w:szCs w:val="24"/>
        </w:rPr>
      </w:pPr>
    </w:p>
    <w:p w:rsidR="002D6B26" w:rsidRPr="002D6B26" w:rsidRDefault="003103AA" w:rsidP="001A47DC">
      <w:pPr>
        <w:widowControl w:val="0"/>
        <w:tabs>
          <w:tab w:val="left" w:pos="142"/>
        </w:tabs>
        <w:spacing w:after="0" w:line="240" w:lineRule="auto"/>
        <w:jc w:val="center"/>
        <w:rPr>
          <w:rFonts w:ascii="Times New Roman" w:hAnsi="Times New Roman"/>
          <w:sz w:val="28"/>
          <w:szCs w:val="28"/>
          <w:lang w:val="uk-UA"/>
        </w:rPr>
      </w:pPr>
      <w:r w:rsidRPr="002D6B26">
        <w:rPr>
          <w:rFonts w:ascii="Times New Roman" w:hAnsi="Times New Roman"/>
          <w:sz w:val="28"/>
          <w:szCs w:val="28"/>
          <w:lang w:val="uk-UA"/>
        </w:rPr>
        <w:t xml:space="preserve">Реферат </w:t>
      </w:r>
      <w:r w:rsidRPr="002D6B26">
        <w:rPr>
          <w:rFonts w:ascii="Times New Roman" w:hAnsi="Times New Roman"/>
          <w:sz w:val="28"/>
          <w:szCs w:val="28"/>
        </w:rPr>
        <w:t>Бородая Артема Олександровича</w:t>
      </w:r>
      <w:r w:rsidRPr="002D6B26">
        <w:rPr>
          <w:rFonts w:ascii="Times New Roman" w:hAnsi="Times New Roman"/>
          <w:sz w:val="28"/>
          <w:szCs w:val="28"/>
          <w:lang w:val="uk-UA"/>
        </w:rPr>
        <w:t xml:space="preserve">, доктора медичних наук, в/о старшого наукового співробітника відділу аритмій серця </w:t>
      </w:r>
      <w:r w:rsidR="002D6B26" w:rsidRPr="002D6B26">
        <w:rPr>
          <w:rFonts w:ascii="Times New Roman" w:hAnsi="Times New Roman"/>
          <w:sz w:val="28"/>
          <w:szCs w:val="28"/>
          <w:lang w:val="uk-UA"/>
        </w:rPr>
        <w:t xml:space="preserve">на наукову роботу подану </w:t>
      </w:r>
      <w:r w:rsidR="002D6B26" w:rsidRPr="002D6B26">
        <w:rPr>
          <w:rFonts w:ascii="Times New Roman" w:hAnsi="Times New Roman"/>
          <w:sz w:val="28"/>
          <w:szCs w:val="28"/>
        </w:rPr>
        <w:t>на здобуття премії Президента України для молодих вчених 2019 року</w:t>
      </w:r>
      <w:r w:rsidR="002D6B26" w:rsidRPr="002D6B26">
        <w:rPr>
          <w:rFonts w:ascii="Times New Roman" w:hAnsi="Times New Roman"/>
          <w:sz w:val="28"/>
          <w:szCs w:val="28"/>
          <w:lang w:val="uk-UA"/>
        </w:rPr>
        <w:t xml:space="preserve">, за темою </w:t>
      </w:r>
    </w:p>
    <w:p w:rsidR="003103AA" w:rsidRPr="0060771E" w:rsidRDefault="002D6B26" w:rsidP="0060771E">
      <w:pPr>
        <w:pStyle w:val="2"/>
        <w:widowControl w:val="0"/>
        <w:spacing w:after="0" w:line="240" w:lineRule="auto"/>
        <w:ind w:firstLine="567"/>
        <w:rPr>
          <w:b/>
          <w:sz w:val="28"/>
          <w:szCs w:val="28"/>
          <w:lang w:val="uk-UA"/>
        </w:rPr>
      </w:pPr>
      <w:r w:rsidRPr="0060771E">
        <w:rPr>
          <w:b/>
          <w:sz w:val="28"/>
          <w:szCs w:val="28"/>
          <w:lang w:val="uk-UA"/>
        </w:rPr>
        <w:t>«</w:t>
      </w:r>
      <w:r w:rsidR="0060771E" w:rsidRPr="0060771E">
        <w:rPr>
          <w:b/>
          <w:sz w:val="28"/>
          <w:szCs w:val="28"/>
          <w:lang w:val="uk-UA"/>
        </w:rPr>
        <w:t>Серцево-судинні події та якість життя у хворих на фібриляцію-тріпотіння передсердь</w:t>
      </w:r>
      <w:r w:rsidRPr="0060771E">
        <w:rPr>
          <w:b/>
          <w:sz w:val="28"/>
          <w:szCs w:val="28"/>
          <w:lang w:val="uk-UA"/>
        </w:rPr>
        <w:t>»</w:t>
      </w: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lang w:val="uk-UA"/>
        </w:rPr>
      </w:pPr>
    </w:p>
    <w:p w:rsidR="0060771E" w:rsidRPr="0060771E" w:rsidRDefault="0060771E" w:rsidP="001A47DC">
      <w:pPr>
        <w:widowControl w:val="0"/>
        <w:tabs>
          <w:tab w:val="left" w:pos="142"/>
        </w:tabs>
        <w:spacing w:after="0" w:line="240" w:lineRule="auto"/>
        <w:jc w:val="center"/>
        <w:rPr>
          <w:rFonts w:ascii="Times New Roman" w:hAnsi="Times New Roman"/>
          <w:b/>
          <w:sz w:val="28"/>
          <w:szCs w:val="28"/>
          <w:lang w:val="uk-UA"/>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1A47DC">
      <w:pPr>
        <w:widowControl w:val="0"/>
        <w:tabs>
          <w:tab w:val="left" w:pos="142"/>
        </w:tabs>
        <w:spacing w:after="0" w:line="240" w:lineRule="auto"/>
        <w:jc w:val="center"/>
        <w:rPr>
          <w:rFonts w:ascii="Times New Roman" w:hAnsi="Times New Roman"/>
          <w:b/>
          <w:sz w:val="28"/>
          <w:szCs w:val="28"/>
        </w:rPr>
      </w:pPr>
    </w:p>
    <w:p w:rsidR="002D6B26" w:rsidRDefault="002D6B26" w:rsidP="002D6B26">
      <w:pPr>
        <w:widowControl w:val="0"/>
        <w:tabs>
          <w:tab w:val="left" w:pos="142"/>
        </w:tabs>
        <w:spacing w:after="0" w:line="240" w:lineRule="auto"/>
        <w:rPr>
          <w:rFonts w:ascii="Times New Roman" w:hAnsi="Times New Roman"/>
          <w:b/>
          <w:sz w:val="28"/>
          <w:szCs w:val="28"/>
          <w:lang w:val="uk-UA"/>
        </w:rPr>
      </w:pPr>
      <w:r>
        <w:rPr>
          <w:rFonts w:ascii="Times New Roman" w:hAnsi="Times New Roman"/>
          <w:b/>
          <w:sz w:val="28"/>
          <w:szCs w:val="28"/>
          <w:lang w:val="uk-UA"/>
        </w:rPr>
        <w:t xml:space="preserve">Автор                                                                                                Бородай А.О.  </w:t>
      </w:r>
    </w:p>
    <w:p w:rsidR="001A47DC" w:rsidRDefault="001A47DC" w:rsidP="001A47DC">
      <w:pPr>
        <w:widowControl w:val="0"/>
        <w:spacing w:after="0" w:line="240" w:lineRule="auto"/>
        <w:ind w:firstLine="720"/>
        <w:rPr>
          <w:rFonts w:ascii="Times New Roman" w:hAnsi="Times New Roman"/>
          <w:b/>
          <w:sz w:val="28"/>
          <w:szCs w:val="28"/>
          <w:lang w:val="uk-UA"/>
        </w:rPr>
      </w:pPr>
    </w:p>
    <w:p w:rsidR="002D6B26" w:rsidRPr="0020422A" w:rsidRDefault="002D6B26" w:rsidP="001A47DC">
      <w:pPr>
        <w:widowControl w:val="0"/>
        <w:spacing w:after="0" w:line="240" w:lineRule="auto"/>
        <w:ind w:firstLine="720"/>
        <w:rPr>
          <w:rFonts w:ascii="Times New Roman" w:hAnsi="Times New Roman"/>
          <w:b/>
          <w:sz w:val="28"/>
          <w:szCs w:val="28"/>
          <w:lang w:val="uk-UA"/>
        </w:rPr>
      </w:pPr>
    </w:p>
    <w:p w:rsidR="001A47DC" w:rsidRPr="0020422A" w:rsidRDefault="003103AA" w:rsidP="001A47DC">
      <w:pPr>
        <w:widowControl w:val="0"/>
        <w:spacing w:after="0" w:line="240" w:lineRule="auto"/>
        <w:ind w:firstLine="720"/>
        <w:jc w:val="both"/>
        <w:rPr>
          <w:rStyle w:val="s2"/>
          <w:rFonts w:ascii="Times New Roman" w:hAnsi="Times New Roman"/>
          <w:sz w:val="28"/>
          <w:szCs w:val="28"/>
          <w:lang w:val="uk-UA"/>
        </w:rPr>
      </w:pPr>
      <w:r>
        <w:rPr>
          <w:rFonts w:ascii="Times New Roman" w:hAnsi="Times New Roman"/>
          <w:b/>
          <w:sz w:val="28"/>
          <w:szCs w:val="28"/>
          <w:lang w:val="uk-UA"/>
        </w:rPr>
        <w:lastRenderedPageBreak/>
        <w:t>Актуальність</w:t>
      </w:r>
      <w:r w:rsidR="001A47DC" w:rsidRPr="0020422A">
        <w:rPr>
          <w:rFonts w:ascii="Times New Roman" w:hAnsi="Times New Roman"/>
          <w:b/>
          <w:sz w:val="28"/>
          <w:szCs w:val="28"/>
          <w:lang w:val="uk-UA"/>
        </w:rPr>
        <w:t xml:space="preserve"> дослідження</w:t>
      </w:r>
      <w:r w:rsidR="001A47DC" w:rsidRPr="0020422A">
        <w:rPr>
          <w:rFonts w:ascii="Times New Roman" w:hAnsi="Times New Roman"/>
          <w:b/>
          <w:color w:val="000000"/>
          <w:sz w:val="28"/>
          <w:szCs w:val="28"/>
          <w:lang w:val="uk-UA"/>
        </w:rPr>
        <w:t xml:space="preserve">. </w:t>
      </w:r>
      <w:r w:rsidR="001A47DC" w:rsidRPr="0020422A">
        <w:rPr>
          <w:rFonts w:ascii="Times New Roman" w:hAnsi="Times New Roman"/>
          <w:sz w:val="28"/>
          <w:szCs w:val="28"/>
          <w:lang w:val="uk-UA"/>
        </w:rPr>
        <w:t>Фібриляція-тріпотіння передсердь (ФП-ТП) є найпоширенішою аритмією, на яку у світі хворіють більше 33 млн людей. Очікується, що її  розповсюдженість до 2050 р. буде зростати від 2 до 3 разів (</w:t>
      </w:r>
      <w:r w:rsidR="001A47DC" w:rsidRPr="0020422A">
        <w:rPr>
          <w:rStyle w:val="cit-lpage"/>
          <w:rFonts w:ascii="Times New Roman" w:hAnsi="Times New Roman"/>
          <w:iCs/>
          <w:sz w:val="28"/>
          <w:szCs w:val="28"/>
        </w:rPr>
        <w:t>Chugh</w:t>
      </w:r>
      <w:r w:rsidR="001A47DC" w:rsidRPr="0020422A">
        <w:rPr>
          <w:rStyle w:val="cit-fpage"/>
          <w:rFonts w:ascii="Times New Roman" w:hAnsi="Times New Roman"/>
          <w:sz w:val="28"/>
          <w:szCs w:val="28"/>
          <w:lang w:val="uk-UA"/>
        </w:rPr>
        <w:t xml:space="preserve"> </w:t>
      </w:r>
      <w:r w:rsidR="001A47DC" w:rsidRPr="0020422A">
        <w:rPr>
          <w:rStyle w:val="cit-name-given-names"/>
          <w:rFonts w:ascii="Times New Roman" w:hAnsi="Times New Roman"/>
          <w:iCs/>
          <w:sz w:val="28"/>
          <w:szCs w:val="28"/>
        </w:rPr>
        <w:t>S</w:t>
      </w:r>
      <w:r w:rsidR="001A47DC" w:rsidRPr="0020422A">
        <w:rPr>
          <w:rStyle w:val="cit-name-given-names"/>
          <w:rFonts w:ascii="Times New Roman" w:hAnsi="Times New Roman"/>
          <w:iCs/>
          <w:sz w:val="28"/>
          <w:szCs w:val="28"/>
          <w:lang w:val="uk-UA"/>
        </w:rPr>
        <w:t>. і співавт., 2014</w:t>
      </w:r>
      <w:r w:rsidR="001A47DC" w:rsidRPr="0020422A">
        <w:rPr>
          <w:rFonts w:ascii="Times New Roman" w:hAnsi="Times New Roman"/>
          <w:sz w:val="28"/>
          <w:szCs w:val="28"/>
          <w:lang w:val="uk-UA"/>
        </w:rPr>
        <w:t>). ФП-ТП асоціюється з гіршими клінічними наслідками при багатьох серцево-судинних (СС) захворюваннях (</w:t>
      </w:r>
      <w:r w:rsidR="001A47DC" w:rsidRPr="0020422A">
        <w:rPr>
          <w:rFonts w:ascii="Times New Roman" w:hAnsi="Times New Roman"/>
          <w:sz w:val="28"/>
          <w:szCs w:val="28"/>
          <w:lang w:val="en-US" w:eastAsia="ru-RU"/>
        </w:rPr>
        <w:t>Goto</w:t>
      </w:r>
      <w:r w:rsidR="001A47DC" w:rsidRPr="0020422A">
        <w:rPr>
          <w:rFonts w:ascii="Times New Roman" w:hAnsi="Times New Roman"/>
          <w:sz w:val="28"/>
          <w:szCs w:val="28"/>
          <w:lang w:val="uk-UA" w:eastAsia="ru-RU"/>
        </w:rPr>
        <w:t xml:space="preserve"> </w:t>
      </w:r>
      <w:r w:rsidR="001A47DC" w:rsidRPr="0020422A">
        <w:rPr>
          <w:rFonts w:ascii="Times New Roman" w:hAnsi="Times New Roman"/>
          <w:sz w:val="28"/>
          <w:szCs w:val="28"/>
          <w:lang w:val="en-US" w:eastAsia="ru-RU"/>
        </w:rPr>
        <w:t>S</w:t>
      </w:r>
      <w:r w:rsidR="001A47DC" w:rsidRPr="0020422A">
        <w:rPr>
          <w:rFonts w:ascii="Times New Roman" w:hAnsi="Times New Roman"/>
          <w:sz w:val="28"/>
          <w:szCs w:val="28"/>
          <w:lang w:val="uk-UA" w:eastAsia="ru-RU"/>
        </w:rPr>
        <w:t xml:space="preserve">. </w:t>
      </w:r>
      <w:r w:rsidR="001A47DC" w:rsidRPr="0020422A">
        <w:rPr>
          <w:rStyle w:val="cit-name-given-names"/>
          <w:rFonts w:ascii="Times New Roman" w:hAnsi="Times New Roman"/>
          <w:iCs/>
          <w:sz w:val="28"/>
          <w:szCs w:val="28"/>
          <w:lang w:val="uk-UA"/>
        </w:rPr>
        <w:t>і співавт., 2008</w:t>
      </w:r>
      <w:r w:rsidR="001A47DC" w:rsidRPr="0020422A">
        <w:rPr>
          <w:rFonts w:ascii="Times New Roman" w:hAnsi="Times New Roman"/>
          <w:sz w:val="28"/>
          <w:szCs w:val="28"/>
          <w:lang w:val="uk-UA"/>
        </w:rPr>
        <w:t xml:space="preserve">). </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b/>
          <w:sz w:val="28"/>
          <w:szCs w:val="28"/>
          <w:lang w:val="uk-UA"/>
        </w:rPr>
        <w:t xml:space="preserve">Мета дослідження. </w:t>
      </w:r>
      <w:r w:rsidRPr="0020422A">
        <w:rPr>
          <w:rFonts w:ascii="Times New Roman" w:hAnsi="Times New Roman"/>
          <w:sz w:val="28"/>
          <w:szCs w:val="28"/>
          <w:lang w:val="uk-UA"/>
        </w:rPr>
        <w:t>Оцінити частоту тромбоемболічних ускладнень, серцево-судинної та загальної смертності, визначити їхні клінічні й ультразвукові предиктори, розробити засоби зниження ризику їхнього розвитку, провести валідацію інструментів вимірювання якості життя й аналіз факторів, що її обумовлюють, у пацієнтів з фібриляцією-тріпотінням передсердь неклапанного походження.</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1A47DC">
        <w:rPr>
          <w:rFonts w:ascii="Times New Roman" w:hAnsi="Times New Roman"/>
          <w:b/>
          <w:sz w:val="28"/>
          <w:szCs w:val="28"/>
          <w:lang w:val="uk-UA"/>
        </w:rPr>
        <w:t>Методи дослідження:</w:t>
      </w:r>
      <w:r w:rsidRPr="0020422A">
        <w:rPr>
          <w:rFonts w:ascii="Times New Roman" w:hAnsi="Times New Roman"/>
          <w:i/>
          <w:sz w:val="28"/>
          <w:szCs w:val="28"/>
          <w:lang w:val="uk-UA"/>
        </w:rPr>
        <w:t xml:space="preserve"> </w:t>
      </w:r>
      <w:r w:rsidRPr="0020422A">
        <w:rPr>
          <w:rFonts w:ascii="Times New Roman" w:hAnsi="Times New Roman"/>
          <w:sz w:val="28"/>
          <w:szCs w:val="28"/>
          <w:lang w:val="uk-UA"/>
        </w:rPr>
        <w:t>з</w:t>
      </w:r>
      <w:r w:rsidRPr="0020422A">
        <w:rPr>
          <w:rFonts w:ascii="Times New Roman" w:hAnsi="Times New Roman"/>
          <w:sz w:val="28"/>
          <w:szCs w:val="28"/>
          <w:lang w:val="uk-UA" w:eastAsia="uk-UA"/>
        </w:rPr>
        <w:t>агальноклінічне обстеження, інструментальні (е</w:t>
      </w:r>
      <w:r w:rsidRPr="0020422A">
        <w:rPr>
          <w:rFonts w:ascii="Times New Roman" w:hAnsi="Times New Roman"/>
          <w:sz w:val="28"/>
          <w:szCs w:val="28"/>
          <w:lang w:val="uk-UA"/>
        </w:rPr>
        <w:t xml:space="preserve">лектрокардіографія, </w:t>
      </w:r>
      <w:r w:rsidRPr="0020422A">
        <w:rPr>
          <w:rFonts w:ascii="Times New Roman" w:hAnsi="Times New Roman"/>
          <w:bCs/>
          <w:sz w:val="28"/>
          <w:szCs w:val="28"/>
          <w:lang w:val="uk-UA" w:eastAsia="uk-UA"/>
        </w:rPr>
        <w:t>трансторакальна ехокардіографія,</w:t>
      </w:r>
      <w:r w:rsidRPr="0020422A">
        <w:rPr>
          <w:rFonts w:ascii="Times New Roman" w:hAnsi="Times New Roman"/>
          <w:sz w:val="28"/>
          <w:szCs w:val="28"/>
          <w:lang w:val="uk-UA" w:eastAsia="uk-UA"/>
        </w:rPr>
        <w:t xml:space="preserve"> черезстравохідна ехокардіографія, </w:t>
      </w:r>
      <w:r w:rsidRPr="0020422A">
        <w:rPr>
          <w:rFonts w:ascii="Times New Roman" w:hAnsi="Times New Roman"/>
          <w:bCs/>
          <w:sz w:val="28"/>
          <w:szCs w:val="28"/>
          <w:lang w:val="uk-UA" w:eastAsia="uk-UA"/>
        </w:rPr>
        <w:t xml:space="preserve">ультразвукове сканування сонних артерій, артерій нижніх кінцівок, </w:t>
      </w:r>
      <w:r w:rsidRPr="0020422A">
        <w:rPr>
          <w:rFonts w:ascii="Times New Roman" w:hAnsi="Times New Roman"/>
          <w:sz w:val="28"/>
          <w:szCs w:val="28"/>
          <w:lang w:val="uk-UA" w:eastAsia="uk-UA"/>
        </w:rPr>
        <w:t>мультизрізова комп’ютерна томографія, магнітно-резонансна томографія), біохімічне дослідження крові</w:t>
      </w:r>
      <w:r w:rsidRPr="0020422A">
        <w:rPr>
          <w:rFonts w:ascii="Times New Roman" w:hAnsi="Times New Roman"/>
          <w:sz w:val="28"/>
          <w:szCs w:val="28"/>
          <w:lang w:val="uk-UA"/>
        </w:rPr>
        <w:t xml:space="preserve">, </w:t>
      </w:r>
      <w:r w:rsidRPr="0020422A">
        <w:rPr>
          <w:rFonts w:ascii="Times New Roman" w:hAnsi="Times New Roman"/>
          <w:sz w:val="28"/>
          <w:szCs w:val="28"/>
          <w:lang w:val="uk-UA" w:eastAsia="uk-UA"/>
        </w:rPr>
        <w:t>опитувальники якості життя, емоційного стану, математичні та статистичні методи обробки отриманих результатів.</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b/>
          <w:bCs/>
          <w:sz w:val="28"/>
          <w:szCs w:val="28"/>
          <w:lang w:val="uk-UA" w:eastAsia="uk-UA"/>
        </w:rPr>
        <w:t xml:space="preserve">Наукова новизна отриманих результатів. </w:t>
      </w:r>
      <w:r w:rsidRPr="0020422A">
        <w:rPr>
          <w:rFonts w:ascii="Times New Roman" w:hAnsi="Times New Roman"/>
          <w:sz w:val="28"/>
          <w:szCs w:val="28"/>
          <w:lang w:val="uk-UA"/>
        </w:rPr>
        <w:t>Вперше на основі проспективного зрізового дослідження було доведено, що частота ознак тромбоутворення (ТУ) в пацієнтів з ТП достовірно не відрізняється від такої у хворих на ФП.</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sz w:val="28"/>
          <w:szCs w:val="28"/>
          <w:lang w:val="uk-UA"/>
        </w:rPr>
        <w:t>Було доведено, що CHA</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DS</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VASc і фракція викиду лівого шлуночка (ФВ ЛШ) &lt;40 % мають незалежний і сильний зв’язок з ознаками ТУ. Вперше була розроблена модель для прогнозування середньої швидкості вигнання з вушка лівого передсердя (СШВЛП)≤25 см/с з використанням показників трансторакальної ехокардіографії.</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sz w:val="28"/>
          <w:szCs w:val="28"/>
          <w:lang w:val="uk-UA"/>
        </w:rPr>
        <w:t xml:space="preserve">Вперше було встановлено, що навіть на тлі адекватної антикоагулянтної терапії (АКТ) резидуальні тромби та/або сладж є знахідкою при повторній ЧСЕХО в 33,3 % випадків для тромбів і 59,1 % – сладжу, а КВ в пацієнтів, які прихильні до адекватно призначеної АКТ з повторно виявленими резидуальними нерухомими тромбами, здається безпечною. Були уточнені </w:t>
      </w:r>
      <w:r w:rsidRPr="0020422A">
        <w:rPr>
          <w:rFonts w:ascii="Times New Roman" w:hAnsi="Times New Roman"/>
          <w:sz w:val="28"/>
          <w:szCs w:val="28"/>
          <w:lang w:val="uk-UA" w:eastAsia="ru-RU"/>
        </w:rPr>
        <w:t xml:space="preserve">дані щодо предикторів утримання СР, зворотного ремоделювання міокарда лівого шлуночка та передсердь після КВ. На основі проведеного спостереження були доповнені уявлення щодо терапії аміодароном порівняно з іншими антиаритмічними препаратами (ААП) в пацієнтів з персистентною формою ФП, щодо застосування апстрим-терапії у хворих певних клінічних груп з метою утримання СР. Були розширені дані щодо факторів, асоційованих з переходом ФП-ТП у постійну форму. </w:t>
      </w:r>
      <w:r w:rsidRPr="0020422A">
        <w:rPr>
          <w:rFonts w:ascii="Times New Roman" w:hAnsi="Times New Roman"/>
          <w:sz w:val="28"/>
          <w:szCs w:val="28"/>
          <w:lang w:val="uk-UA"/>
        </w:rPr>
        <w:t>Вперше був встановлений не тільки зв’язок між ФП-ТП і НІМ, а й визначені характеристики НІМ, притаманні саме ФП-ТП, доповнені дані щодо їхніх предикторів і впливу на розвиток ішемічного інсульту (ІІ) та СС смерті в пацієнтів з ФП-ТП.</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sz w:val="28"/>
          <w:szCs w:val="28"/>
          <w:lang w:val="uk-UA"/>
        </w:rPr>
        <w:t>Вперше для прогнозування ішемічного інсульту у хворих на ФП-ТП з низьким-середнім ризиком була розроблена шкала ФЕМП.</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sz w:val="28"/>
          <w:szCs w:val="28"/>
          <w:lang w:val="uk-UA"/>
        </w:rPr>
        <w:t>Вивчена прихильність до рекомендацій з АКТ та визначено її прогностичне значення в зниженні частоти ІІ та комбінованої кінцевої точки (ККТ). Проведене спостереження дозволило уточнити уявлення щодо клінічних та ехокардіографічних предикторів розвитку ІІ та ККТ. Вперше доведено, що стратегія контролю ритму призводить до зниження СС смерті та ККТ</w:t>
      </w:r>
      <w:r w:rsidRPr="0020422A">
        <w:rPr>
          <w:rFonts w:ascii="Times New Roman" w:hAnsi="Times New Roman"/>
          <w:sz w:val="28"/>
          <w:szCs w:val="28"/>
          <w:lang w:val="uk-UA" w:eastAsia="ru-RU"/>
        </w:rPr>
        <w:t xml:space="preserve"> в пацієнтів з ФП-ТП. Доведено, що наявність СР на момент завершення спостереження була незалежно пов’язана з низьким ризиком ІІ. Вперше проведена валідація </w:t>
      </w:r>
      <w:r w:rsidRPr="0020422A">
        <w:rPr>
          <w:rFonts w:ascii="Times New Roman" w:hAnsi="Times New Roman"/>
          <w:sz w:val="28"/>
          <w:szCs w:val="28"/>
          <w:lang w:val="uk-UA"/>
        </w:rPr>
        <w:t>специфічних для ФП-ТП опитувальників AFEQT (Atrial Fibrillation Effect on QualiTy-of-life)</w:t>
      </w:r>
      <w:r w:rsidRPr="00FF4F74">
        <w:rPr>
          <w:rFonts w:ascii="Times New Roman" w:hAnsi="Times New Roman"/>
          <w:sz w:val="28"/>
          <w:szCs w:val="28"/>
          <w:lang w:val="uk-UA"/>
        </w:rPr>
        <w:t>,</w:t>
      </w:r>
      <w:r w:rsidRPr="0020422A">
        <w:rPr>
          <w:rFonts w:ascii="Times New Roman" w:hAnsi="Times New Roman"/>
          <w:sz w:val="28"/>
          <w:szCs w:val="28"/>
          <w:lang w:val="uk-UA"/>
        </w:rPr>
        <w:t xml:space="preserve"> AF-QоL (</w:t>
      </w:r>
      <w:r w:rsidRPr="0020422A">
        <w:rPr>
          <w:rFonts w:ascii="Times New Roman" w:hAnsi="Times New Roman"/>
          <w:sz w:val="28"/>
          <w:szCs w:val="28"/>
          <w:lang w:val="en-US"/>
        </w:rPr>
        <w:t>Quality</w:t>
      </w:r>
      <w:r w:rsidRPr="0020422A">
        <w:rPr>
          <w:rFonts w:ascii="Times New Roman" w:hAnsi="Times New Roman"/>
          <w:sz w:val="28"/>
          <w:szCs w:val="28"/>
          <w:lang w:val="uk-UA"/>
        </w:rPr>
        <w:t xml:space="preserve"> </w:t>
      </w:r>
      <w:r w:rsidRPr="0020422A">
        <w:rPr>
          <w:rFonts w:ascii="Times New Roman" w:hAnsi="Times New Roman"/>
          <w:sz w:val="28"/>
          <w:szCs w:val="28"/>
          <w:lang w:val="en-US"/>
        </w:rPr>
        <w:t>of</w:t>
      </w:r>
      <w:r w:rsidRPr="0020422A">
        <w:rPr>
          <w:rFonts w:ascii="Times New Roman" w:hAnsi="Times New Roman"/>
          <w:sz w:val="28"/>
          <w:szCs w:val="28"/>
          <w:lang w:val="uk-UA"/>
        </w:rPr>
        <w:t xml:space="preserve"> </w:t>
      </w:r>
      <w:r w:rsidRPr="0020422A">
        <w:rPr>
          <w:rFonts w:ascii="Times New Roman" w:hAnsi="Times New Roman"/>
          <w:sz w:val="28"/>
          <w:szCs w:val="28"/>
          <w:lang w:val="en-US"/>
        </w:rPr>
        <w:t>life</w:t>
      </w:r>
      <w:r w:rsidRPr="0020422A">
        <w:rPr>
          <w:rFonts w:ascii="Times New Roman" w:hAnsi="Times New Roman"/>
          <w:sz w:val="28"/>
          <w:szCs w:val="28"/>
          <w:lang w:val="uk-UA"/>
        </w:rPr>
        <w:t xml:space="preserve"> </w:t>
      </w:r>
      <w:r w:rsidRPr="0020422A">
        <w:rPr>
          <w:rFonts w:ascii="Times New Roman" w:hAnsi="Times New Roman"/>
          <w:sz w:val="28"/>
          <w:szCs w:val="28"/>
          <w:lang w:val="en-US"/>
        </w:rPr>
        <w:t>questionnaire</w:t>
      </w:r>
      <w:r w:rsidRPr="0020422A">
        <w:rPr>
          <w:rFonts w:ascii="Times New Roman" w:hAnsi="Times New Roman"/>
          <w:sz w:val="28"/>
          <w:szCs w:val="28"/>
          <w:lang w:val="uk-UA"/>
        </w:rPr>
        <w:t xml:space="preserve"> </w:t>
      </w:r>
      <w:r w:rsidRPr="0020422A">
        <w:rPr>
          <w:rFonts w:ascii="Times New Roman" w:hAnsi="Times New Roman"/>
          <w:sz w:val="28"/>
          <w:szCs w:val="28"/>
          <w:lang w:val="en-US"/>
        </w:rPr>
        <w:t>for</w:t>
      </w:r>
      <w:r w:rsidRPr="0020422A">
        <w:rPr>
          <w:rFonts w:ascii="Times New Roman" w:hAnsi="Times New Roman"/>
          <w:sz w:val="28"/>
          <w:szCs w:val="28"/>
          <w:lang w:val="uk-UA"/>
        </w:rPr>
        <w:t xml:space="preserve"> </w:t>
      </w:r>
      <w:r w:rsidRPr="0020422A">
        <w:rPr>
          <w:rFonts w:ascii="Times New Roman" w:hAnsi="Times New Roman"/>
          <w:sz w:val="28"/>
          <w:szCs w:val="28"/>
          <w:lang w:val="en-US"/>
        </w:rPr>
        <w:t>patients</w:t>
      </w:r>
      <w:r w:rsidRPr="0020422A">
        <w:rPr>
          <w:rFonts w:ascii="Times New Roman" w:hAnsi="Times New Roman"/>
          <w:sz w:val="28"/>
          <w:szCs w:val="28"/>
          <w:lang w:val="uk-UA"/>
        </w:rPr>
        <w:t xml:space="preserve"> </w:t>
      </w:r>
      <w:r w:rsidRPr="0020422A">
        <w:rPr>
          <w:rFonts w:ascii="Times New Roman" w:hAnsi="Times New Roman"/>
          <w:sz w:val="28"/>
          <w:szCs w:val="28"/>
          <w:lang w:val="en-US"/>
        </w:rPr>
        <w:t>with</w:t>
      </w:r>
      <w:r w:rsidRPr="0020422A">
        <w:rPr>
          <w:rFonts w:ascii="Times New Roman" w:hAnsi="Times New Roman"/>
          <w:sz w:val="28"/>
          <w:szCs w:val="28"/>
          <w:lang w:val="uk-UA"/>
        </w:rPr>
        <w:t xml:space="preserve"> </w:t>
      </w:r>
      <w:r w:rsidRPr="0020422A">
        <w:rPr>
          <w:rFonts w:ascii="Times New Roman" w:hAnsi="Times New Roman"/>
          <w:sz w:val="28"/>
          <w:szCs w:val="28"/>
          <w:lang w:val="en-US"/>
        </w:rPr>
        <w:t>atrial</w:t>
      </w:r>
      <w:r w:rsidRPr="0020422A">
        <w:rPr>
          <w:rFonts w:ascii="Times New Roman" w:hAnsi="Times New Roman"/>
          <w:sz w:val="28"/>
          <w:szCs w:val="28"/>
          <w:lang w:val="uk-UA"/>
        </w:rPr>
        <w:t xml:space="preserve"> </w:t>
      </w:r>
      <w:r w:rsidRPr="0020422A">
        <w:rPr>
          <w:rFonts w:ascii="Times New Roman" w:hAnsi="Times New Roman"/>
          <w:sz w:val="28"/>
          <w:szCs w:val="28"/>
          <w:lang w:val="en-US"/>
        </w:rPr>
        <w:t>fibrillation</w:t>
      </w:r>
      <w:r w:rsidRPr="0020422A">
        <w:rPr>
          <w:rFonts w:ascii="Times New Roman" w:hAnsi="Times New Roman"/>
          <w:sz w:val="28"/>
          <w:szCs w:val="28"/>
          <w:lang w:val="uk-UA"/>
        </w:rPr>
        <w:t>) та генеричного інструменту HeartQol (</w:t>
      </w:r>
      <w:r w:rsidRPr="0020422A">
        <w:rPr>
          <w:rFonts w:ascii="Times New Roman" w:hAnsi="Times New Roman"/>
          <w:sz w:val="28"/>
          <w:szCs w:val="28"/>
          <w:lang w:val="en-US"/>
        </w:rPr>
        <w:t>Health</w:t>
      </w:r>
      <w:r w:rsidRPr="0020422A">
        <w:rPr>
          <w:rFonts w:ascii="Times New Roman" w:hAnsi="Times New Roman"/>
          <w:sz w:val="28"/>
          <w:szCs w:val="28"/>
          <w:lang w:val="uk-UA"/>
        </w:rPr>
        <w:t>-</w:t>
      </w:r>
      <w:r w:rsidRPr="0020422A">
        <w:rPr>
          <w:rFonts w:ascii="Times New Roman" w:hAnsi="Times New Roman"/>
          <w:sz w:val="28"/>
          <w:szCs w:val="28"/>
          <w:lang w:val="en-US"/>
        </w:rPr>
        <w:t>related</w:t>
      </w:r>
      <w:r w:rsidRPr="0020422A">
        <w:rPr>
          <w:rFonts w:ascii="Times New Roman" w:hAnsi="Times New Roman"/>
          <w:sz w:val="28"/>
          <w:szCs w:val="28"/>
          <w:lang w:val="uk-UA"/>
        </w:rPr>
        <w:t xml:space="preserve"> </w:t>
      </w:r>
      <w:r w:rsidRPr="0020422A">
        <w:rPr>
          <w:rFonts w:ascii="Times New Roman" w:hAnsi="Times New Roman"/>
          <w:sz w:val="28"/>
          <w:szCs w:val="28"/>
          <w:lang w:val="en-US"/>
        </w:rPr>
        <w:t>quality</w:t>
      </w:r>
      <w:r w:rsidRPr="0020422A">
        <w:rPr>
          <w:rFonts w:ascii="Times New Roman" w:hAnsi="Times New Roman"/>
          <w:sz w:val="28"/>
          <w:szCs w:val="28"/>
          <w:lang w:val="uk-UA"/>
        </w:rPr>
        <w:t xml:space="preserve"> </w:t>
      </w:r>
      <w:r w:rsidRPr="0020422A">
        <w:rPr>
          <w:rFonts w:ascii="Times New Roman" w:hAnsi="Times New Roman"/>
          <w:sz w:val="28"/>
          <w:szCs w:val="28"/>
          <w:lang w:val="en-US"/>
        </w:rPr>
        <w:t>of</w:t>
      </w:r>
      <w:r w:rsidRPr="0020422A">
        <w:rPr>
          <w:rFonts w:ascii="Times New Roman" w:hAnsi="Times New Roman"/>
          <w:sz w:val="28"/>
          <w:szCs w:val="28"/>
          <w:lang w:val="uk-UA"/>
        </w:rPr>
        <w:t xml:space="preserve"> </w:t>
      </w:r>
      <w:r w:rsidRPr="0020422A">
        <w:rPr>
          <w:rFonts w:ascii="Times New Roman" w:hAnsi="Times New Roman"/>
          <w:sz w:val="28"/>
          <w:szCs w:val="28"/>
          <w:lang w:val="en-US"/>
        </w:rPr>
        <w:t>life</w:t>
      </w:r>
      <w:r w:rsidRPr="0020422A">
        <w:rPr>
          <w:rFonts w:ascii="Times New Roman" w:hAnsi="Times New Roman"/>
          <w:sz w:val="28"/>
          <w:szCs w:val="28"/>
          <w:lang w:val="uk-UA"/>
        </w:rPr>
        <w:t xml:space="preserve"> </w:t>
      </w:r>
      <w:r w:rsidRPr="0020422A">
        <w:rPr>
          <w:rFonts w:ascii="Times New Roman" w:hAnsi="Times New Roman"/>
          <w:sz w:val="28"/>
          <w:szCs w:val="28"/>
          <w:lang w:val="en-US"/>
        </w:rPr>
        <w:t>questionnaire</w:t>
      </w:r>
      <w:r w:rsidRPr="0020422A">
        <w:rPr>
          <w:rFonts w:ascii="Times New Roman" w:hAnsi="Times New Roman"/>
          <w:sz w:val="28"/>
          <w:szCs w:val="28"/>
          <w:lang w:val="uk-UA"/>
        </w:rPr>
        <w:t xml:space="preserve"> </w:t>
      </w:r>
      <w:r w:rsidRPr="0020422A">
        <w:rPr>
          <w:rFonts w:ascii="Times New Roman" w:hAnsi="Times New Roman"/>
          <w:sz w:val="28"/>
          <w:szCs w:val="28"/>
          <w:lang w:val="en-US"/>
        </w:rPr>
        <w:t>for</w:t>
      </w:r>
      <w:r w:rsidRPr="0020422A">
        <w:rPr>
          <w:rFonts w:ascii="Times New Roman" w:hAnsi="Times New Roman"/>
          <w:sz w:val="28"/>
          <w:szCs w:val="28"/>
          <w:lang w:val="uk-UA"/>
        </w:rPr>
        <w:t xml:space="preserve"> </w:t>
      </w:r>
      <w:r w:rsidRPr="0020422A">
        <w:rPr>
          <w:rFonts w:ascii="Times New Roman" w:hAnsi="Times New Roman"/>
          <w:sz w:val="28"/>
          <w:szCs w:val="28"/>
          <w:lang w:val="en-US"/>
        </w:rPr>
        <w:t>patients</w:t>
      </w:r>
      <w:r w:rsidRPr="0020422A">
        <w:rPr>
          <w:rFonts w:ascii="Times New Roman" w:hAnsi="Times New Roman"/>
          <w:sz w:val="28"/>
          <w:szCs w:val="28"/>
          <w:lang w:val="uk-UA"/>
        </w:rPr>
        <w:t xml:space="preserve"> </w:t>
      </w:r>
      <w:r w:rsidRPr="0020422A">
        <w:rPr>
          <w:rFonts w:ascii="Times New Roman" w:hAnsi="Times New Roman"/>
          <w:sz w:val="28"/>
          <w:szCs w:val="28"/>
          <w:lang w:val="en-US"/>
        </w:rPr>
        <w:t>with</w:t>
      </w:r>
      <w:r w:rsidRPr="0020422A">
        <w:rPr>
          <w:rFonts w:ascii="Times New Roman" w:hAnsi="Times New Roman"/>
          <w:sz w:val="28"/>
          <w:szCs w:val="28"/>
          <w:lang w:val="uk-UA"/>
        </w:rPr>
        <w:t xml:space="preserve"> </w:t>
      </w:r>
      <w:r w:rsidRPr="0020422A">
        <w:rPr>
          <w:rFonts w:ascii="Times New Roman" w:hAnsi="Times New Roman"/>
          <w:sz w:val="28"/>
          <w:szCs w:val="28"/>
          <w:lang w:val="en-US"/>
        </w:rPr>
        <w:t>ischemic</w:t>
      </w:r>
      <w:r w:rsidRPr="0020422A">
        <w:rPr>
          <w:rFonts w:ascii="Times New Roman" w:hAnsi="Times New Roman"/>
          <w:sz w:val="28"/>
          <w:szCs w:val="28"/>
          <w:lang w:val="uk-UA"/>
        </w:rPr>
        <w:t xml:space="preserve"> </w:t>
      </w:r>
      <w:r w:rsidRPr="0020422A">
        <w:rPr>
          <w:rFonts w:ascii="Times New Roman" w:hAnsi="Times New Roman"/>
          <w:sz w:val="28"/>
          <w:szCs w:val="28"/>
          <w:lang w:val="en-US"/>
        </w:rPr>
        <w:t>heart</w:t>
      </w:r>
      <w:r w:rsidRPr="0020422A">
        <w:rPr>
          <w:rFonts w:ascii="Times New Roman" w:hAnsi="Times New Roman"/>
          <w:sz w:val="28"/>
          <w:szCs w:val="28"/>
          <w:lang w:val="uk-UA"/>
        </w:rPr>
        <w:t xml:space="preserve"> </w:t>
      </w:r>
      <w:r w:rsidRPr="0020422A">
        <w:rPr>
          <w:rFonts w:ascii="Times New Roman" w:hAnsi="Times New Roman"/>
          <w:sz w:val="28"/>
          <w:szCs w:val="28"/>
          <w:lang w:val="en-US"/>
        </w:rPr>
        <w:t>disease</w:t>
      </w:r>
      <w:r w:rsidRPr="0020422A">
        <w:rPr>
          <w:rFonts w:ascii="Times New Roman" w:hAnsi="Times New Roman"/>
          <w:sz w:val="28"/>
          <w:szCs w:val="28"/>
          <w:lang w:val="uk-UA"/>
        </w:rPr>
        <w:t>) у пацієнтів з ФП-ТП. За результатами застосування цих інструментів були розширені уявлення щодо предикторів пов’язаної зі здоров’ям якості життя.</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b/>
          <w:sz w:val="28"/>
          <w:szCs w:val="28"/>
          <w:lang w:val="uk-UA"/>
        </w:rPr>
        <w:t xml:space="preserve">Практичне значення отриманих результатів. </w:t>
      </w:r>
      <w:r w:rsidRPr="0020422A">
        <w:rPr>
          <w:rFonts w:ascii="Times New Roman" w:hAnsi="Times New Roman"/>
          <w:sz w:val="28"/>
          <w:szCs w:val="28"/>
          <w:lang w:val="uk-UA"/>
        </w:rPr>
        <w:t>Обґрунтовано безпечність відновлення СР в пацієнтів з виявленими при повторному черезстравохідному дослідженні ознаками ТУ при їхній прихильності до рекомендацій з АКТ та певних характеристиках тромбів: тромб має бути зменшеним у розмірі, пристінковим і нерухомим.</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sz w:val="28"/>
          <w:szCs w:val="28"/>
          <w:lang w:val="uk-UA"/>
        </w:rPr>
        <w:t>Розроблена модель для прогнозування низької СШВЛП≤25 см/с з використанням даних трансторакальної ехокардіографії (патент України на винахід № 109306).</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sz w:val="28"/>
          <w:szCs w:val="28"/>
          <w:lang w:val="uk-UA"/>
        </w:rPr>
        <w:t>Обґрунтоване застосування CHA</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DS</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VASc і ФВ ЛШ&lt;40 % для прогнозування ознак ТУ в пацієнтів з ФП-ТП.</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sz w:val="28"/>
          <w:szCs w:val="28"/>
          <w:lang w:val="uk-UA"/>
        </w:rPr>
        <w:t>При прогнозуванні утримання СР після КВ у хворих на ФП-ТП рекомендоване використання показників індексу об’єму лівого передсердя (ЛП інд)≥49 мл/м</w:t>
      </w:r>
      <w:r w:rsidRPr="0020422A">
        <w:rPr>
          <w:rFonts w:ascii="Times New Roman" w:hAnsi="Times New Roman"/>
          <w:sz w:val="28"/>
          <w:szCs w:val="28"/>
          <w:vertAlign w:val="superscript"/>
          <w:lang w:val="uk-UA"/>
        </w:rPr>
        <w:t>2</w:t>
      </w:r>
      <w:r w:rsidRPr="0020422A">
        <w:rPr>
          <w:rFonts w:ascii="Times New Roman" w:hAnsi="Times New Roman"/>
          <w:sz w:val="28"/>
          <w:szCs w:val="28"/>
          <w:lang w:val="uk-UA"/>
        </w:rPr>
        <w:t xml:space="preserve"> і ∆ФВ</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-ФВ</w:t>
      </w:r>
      <w:r w:rsidRPr="0020422A">
        <w:rPr>
          <w:rFonts w:ascii="Times New Roman" w:hAnsi="Times New Roman"/>
          <w:sz w:val="28"/>
          <w:szCs w:val="28"/>
          <w:vertAlign w:val="subscript"/>
          <w:lang w:val="uk-UA"/>
        </w:rPr>
        <w:t>1</w:t>
      </w:r>
      <w:r w:rsidRPr="0020422A">
        <w:rPr>
          <w:rFonts w:ascii="Times New Roman" w:hAnsi="Times New Roman"/>
          <w:sz w:val="28"/>
          <w:szCs w:val="28"/>
          <w:lang w:val="uk-UA"/>
        </w:rPr>
        <w:t>≥10 %.</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sz w:val="28"/>
          <w:szCs w:val="28"/>
          <w:lang w:val="uk-UA"/>
        </w:rPr>
        <w:t>Встановлено, що НІМ, які мають розмір ≥15 мм і кортикально-субкортикальну локалізацію, пов’язані з ФП-ТП.</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sz w:val="28"/>
          <w:szCs w:val="28"/>
          <w:lang w:val="uk-UA"/>
        </w:rPr>
        <w:t>Обґрунтоване застосування аміодарону й інгібіторів ангіотензин-перетворюючого ферменту (ІАПФ)/блокаторів рецепторів ангіотензину (БРА) в пацієнтів з артеріальною гіпертензією для збільшення ймовірності довготривалого контролю СР після КВ у хворих з персистентною формою ФП-ТП.</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sz w:val="28"/>
          <w:szCs w:val="28"/>
          <w:lang w:val="uk-UA"/>
        </w:rPr>
        <w:t>Обґрунтоване використання шкали ФЕМП (феномен спонтанного контрастування (</w:t>
      </w:r>
      <w:r w:rsidRPr="0020422A">
        <w:rPr>
          <w:rFonts w:ascii="Times New Roman" w:hAnsi="Times New Roman"/>
          <w:sz w:val="28"/>
          <w:szCs w:val="28"/>
          <w:lang w:val="uk-UA" w:eastAsia="uk-UA"/>
        </w:rPr>
        <w:t xml:space="preserve">ФСК) 3-4+ – 1 бал, </w:t>
      </w:r>
      <w:r w:rsidRPr="0020422A">
        <w:rPr>
          <w:rFonts w:ascii="Times New Roman" w:hAnsi="Times New Roman"/>
          <w:sz w:val="28"/>
          <w:szCs w:val="28"/>
          <w:lang w:val="uk-UA"/>
        </w:rPr>
        <w:t>EHRAm III-IV – 1 бал, товщина міжшлуночкової перетинки (МШП) ≥1,7 см – 1 бал, ЛП інд≥49 мл/м</w:t>
      </w:r>
      <w:r w:rsidRPr="0020422A">
        <w:rPr>
          <w:rFonts w:ascii="Times New Roman" w:hAnsi="Times New Roman"/>
          <w:sz w:val="28"/>
          <w:szCs w:val="28"/>
          <w:vertAlign w:val="superscript"/>
          <w:lang w:val="uk-UA"/>
        </w:rPr>
        <w:t>2</w:t>
      </w:r>
      <w:r w:rsidRPr="0020422A">
        <w:rPr>
          <w:rFonts w:ascii="Times New Roman" w:hAnsi="Times New Roman"/>
          <w:sz w:val="28"/>
          <w:szCs w:val="28"/>
          <w:lang w:val="uk-UA"/>
        </w:rPr>
        <w:t xml:space="preserve"> – 1 бал) для прогнозування ішемічного інсульту та ККТ у хворих на ФП-ТП.</w:t>
      </w:r>
    </w:p>
    <w:p w:rsidR="001A47DC" w:rsidRPr="0020422A"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sz w:val="28"/>
          <w:szCs w:val="28"/>
          <w:lang w:val="uk-UA"/>
        </w:rPr>
        <w:t>Валідовані та запропоновані до застосування в пацієнтів з ФП-ТП специфічні опитувальники ЯЖ AFEQT та AF-QоL, генеричний інструмент HeartQol для оцінки рівня ЯЖ в клінічній практиці та наукових дослідженнях.</w:t>
      </w:r>
    </w:p>
    <w:p w:rsidR="001A47DC" w:rsidRPr="007E39B8" w:rsidRDefault="001A47DC" w:rsidP="007E39B8">
      <w:pPr>
        <w:widowControl w:val="0"/>
        <w:spacing w:after="0" w:line="240" w:lineRule="auto"/>
        <w:ind w:firstLine="720"/>
        <w:jc w:val="both"/>
        <w:rPr>
          <w:rFonts w:ascii="Times New Roman" w:hAnsi="Times New Roman"/>
          <w:spacing w:val="6"/>
          <w:sz w:val="28"/>
          <w:szCs w:val="28"/>
          <w:lang w:val="uk-UA"/>
        </w:rPr>
      </w:pPr>
      <w:r w:rsidRPr="0020422A">
        <w:rPr>
          <w:rFonts w:ascii="Times New Roman" w:hAnsi="Times New Roman"/>
          <w:b/>
          <w:spacing w:val="6"/>
          <w:sz w:val="28"/>
          <w:szCs w:val="28"/>
          <w:lang w:val="uk-UA"/>
        </w:rPr>
        <w:t>Впровадження результатів дослідження в практику.</w:t>
      </w:r>
      <w:r w:rsidRPr="0020422A">
        <w:rPr>
          <w:rFonts w:ascii="Times New Roman" w:hAnsi="Times New Roman"/>
          <w:spacing w:val="6"/>
          <w:sz w:val="28"/>
          <w:szCs w:val="28"/>
          <w:lang w:val="uk-UA"/>
        </w:rPr>
        <w:t xml:space="preserve"> Результати дослідження були впроваджені в практику роботи відділення аритмій серця, серцевої недостатності ДУ ННЦ “Інститут кардіології імені академіка М.Д. Стражеска” НАМН України, лабораторії електрофізіологічних, гемодинамічних та ультразвукових методів дослідження з рентген-операційною та відділення хірургії складних порушень серцевого ритму та електрокардіостимуляції з рентгенопераційною ДУ “Національний інститут серцево-судинної хірургії імені М.М.</w:t>
      </w:r>
      <w:r w:rsidRPr="0020422A">
        <w:rPr>
          <w:rFonts w:ascii="Times New Roman" w:hAnsi="Times New Roman"/>
          <w:spacing w:val="6"/>
          <w:sz w:val="28"/>
          <w:szCs w:val="28"/>
          <w:lang w:val="en-US"/>
        </w:rPr>
        <w:t> </w:t>
      </w:r>
      <w:r w:rsidRPr="0020422A">
        <w:rPr>
          <w:rFonts w:ascii="Times New Roman" w:hAnsi="Times New Roman"/>
          <w:spacing w:val="6"/>
          <w:sz w:val="28"/>
          <w:szCs w:val="28"/>
          <w:lang w:val="uk-UA"/>
        </w:rPr>
        <w:t>Амосова” НАМН України, відділення ультразвукової і клініко-інструментальної діагностики та мініінвазивних втручань ДУ “ННЦ “Інститут загальної та невідкладної хірургії імені В.Т. Зайцева” НАМН України, кардіологічного відділення Київської міської клінічної лікарні №</w:t>
      </w:r>
      <w:r w:rsidRPr="0020422A">
        <w:rPr>
          <w:rFonts w:ascii="Times New Roman" w:hAnsi="Times New Roman"/>
          <w:spacing w:val="6"/>
          <w:sz w:val="28"/>
          <w:szCs w:val="28"/>
          <w:lang w:val="en-US"/>
        </w:rPr>
        <w:t> </w:t>
      </w:r>
      <w:r w:rsidRPr="0020422A">
        <w:rPr>
          <w:rFonts w:ascii="Times New Roman" w:hAnsi="Times New Roman"/>
          <w:spacing w:val="6"/>
          <w:sz w:val="28"/>
          <w:szCs w:val="28"/>
          <w:lang w:val="uk-UA"/>
        </w:rPr>
        <w:t xml:space="preserve">12, </w:t>
      </w:r>
      <w:r w:rsidRPr="0020422A">
        <w:rPr>
          <w:rFonts w:ascii="Times New Roman" w:hAnsi="Times New Roman"/>
          <w:bCs/>
          <w:spacing w:val="6"/>
          <w:sz w:val="28"/>
          <w:szCs w:val="28"/>
          <w:lang w:val="uk-UA"/>
        </w:rPr>
        <w:t xml:space="preserve">кардіологічного центра </w:t>
      </w:r>
      <w:r w:rsidRPr="0020422A">
        <w:rPr>
          <w:rFonts w:ascii="Times New Roman" w:hAnsi="Times New Roman"/>
          <w:spacing w:val="6"/>
          <w:sz w:val="28"/>
          <w:szCs w:val="28"/>
          <w:lang w:val="uk-UA"/>
        </w:rPr>
        <w:t xml:space="preserve">Миколаївської обласної клінічної лікарні, кардіологічного відділення Броварської центральної районної лікарні, </w:t>
      </w:r>
      <w:r w:rsidRPr="0020422A">
        <w:rPr>
          <w:rFonts w:ascii="Times New Roman" w:hAnsi="Times New Roman"/>
          <w:bCs/>
          <w:spacing w:val="6"/>
          <w:sz w:val="28"/>
          <w:szCs w:val="25"/>
          <w:lang w:val="uk-UA"/>
        </w:rPr>
        <w:t xml:space="preserve">терапевтичного стаціонару з інфарктними ліжками </w:t>
      </w:r>
      <w:r w:rsidRPr="0020422A">
        <w:rPr>
          <w:rFonts w:ascii="Times New Roman" w:hAnsi="Times New Roman"/>
          <w:bCs/>
          <w:spacing w:val="6"/>
          <w:sz w:val="28"/>
          <w:szCs w:val="28"/>
          <w:lang w:val="uk-UA"/>
        </w:rPr>
        <w:t>ДНУ “</w:t>
      </w:r>
      <w:r w:rsidRPr="0020422A">
        <w:rPr>
          <w:rStyle w:val="st"/>
          <w:rFonts w:ascii="Times New Roman" w:hAnsi="Times New Roman"/>
          <w:spacing w:val="6"/>
          <w:sz w:val="28"/>
          <w:szCs w:val="28"/>
          <w:lang w:val="uk-UA"/>
        </w:rPr>
        <w:t>Науково-практичний центр профілактичної та клінічної медицини</w:t>
      </w:r>
      <w:r w:rsidRPr="0020422A">
        <w:rPr>
          <w:rFonts w:ascii="Times New Roman" w:hAnsi="Times New Roman"/>
          <w:bCs/>
          <w:spacing w:val="6"/>
          <w:sz w:val="28"/>
          <w:szCs w:val="28"/>
          <w:lang w:val="uk-UA"/>
        </w:rPr>
        <w:t xml:space="preserve">” ДУС, </w:t>
      </w:r>
      <w:r w:rsidRPr="0020422A">
        <w:rPr>
          <w:rFonts w:ascii="Times New Roman" w:hAnsi="Times New Roman"/>
          <w:spacing w:val="6"/>
          <w:sz w:val="28"/>
          <w:szCs w:val="28"/>
          <w:lang w:val="uk-UA"/>
        </w:rPr>
        <w:t>кардіодиспансерного відділення</w:t>
      </w:r>
      <w:r w:rsidRPr="0020422A">
        <w:rPr>
          <w:rFonts w:ascii="Times New Roman" w:hAnsi="Times New Roman"/>
          <w:spacing w:val="6"/>
          <w:sz w:val="28"/>
          <w:lang w:val="uk-UA"/>
        </w:rPr>
        <w:t xml:space="preserve"> КУ “Обласний медичний консультативно-діагностичний центр” Житомирської обласної ради; </w:t>
      </w:r>
      <w:r w:rsidRPr="0020422A">
        <w:rPr>
          <w:rFonts w:ascii="Times New Roman" w:hAnsi="Times New Roman"/>
          <w:spacing w:val="6"/>
          <w:sz w:val="28"/>
          <w:szCs w:val="28"/>
          <w:lang w:val="uk-UA"/>
        </w:rPr>
        <w:t>використовуються в навчальному процесі кафедри кардіології Національної медичної академії післядипломної освіти імені П.Л. Шупика МОЗ України.</w:t>
      </w:r>
    </w:p>
    <w:p w:rsidR="001A47DC" w:rsidRDefault="001A47DC" w:rsidP="001A47DC">
      <w:pPr>
        <w:widowControl w:val="0"/>
        <w:spacing w:after="0" w:line="240" w:lineRule="auto"/>
        <w:ind w:firstLine="720"/>
        <w:jc w:val="both"/>
        <w:rPr>
          <w:rFonts w:ascii="Times New Roman" w:hAnsi="Times New Roman"/>
          <w:sz w:val="28"/>
          <w:szCs w:val="28"/>
          <w:lang w:val="uk-UA"/>
        </w:rPr>
      </w:pPr>
      <w:r w:rsidRPr="0020422A">
        <w:rPr>
          <w:rFonts w:ascii="Times New Roman" w:hAnsi="Times New Roman"/>
          <w:b/>
          <w:sz w:val="28"/>
          <w:szCs w:val="28"/>
          <w:lang w:val="uk-UA"/>
        </w:rPr>
        <w:t xml:space="preserve">Апробація матеріалів </w:t>
      </w:r>
      <w:r w:rsidR="007E39B8">
        <w:rPr>
          <w:rFonts w:ascii="Times New Roman" w:hAnsi="Times New Roman"/>
          <w:b/>
          <w:sz w:val="28"/>
          <w:szCs w:val="28"/>
          <w:lang w:val="uk-UA"/>
        </w:rPr>
        <w:t>дослідження</w:t>
      </w:r>
      <w:r w:rsidRPr="0020422A">
        <w:rPr>
          <w:rFonts w:ascii="Times New Roman" w:hAnsi="Times New Roman"/>
          <w:b/>
          <w:sz w:val="28"/>
          <w:szCs w:val="28"/>
          <w:lang w:val="uk-UA"/>
        </w:rPr>
        <w:t xml:space="preserve">. </w:t>
      </w:r>
      <w:r w:rsidRPr="0020422A">
        <w:rPr>
          <w:rFonts w:ascii="Times New Roman" w:hAnsi="Times New Roman"/>
          <w:sz w:val="28"/>
          <w:szCs w:val="28"/>
          <w:lang w:val="uk-UA"/>
        </w:rPr>
        <w:t xml:space="preserve">Матеріали роботи були представлені на: Європейському конгресі кардіологів (м. Мюнхен, Німеччина, 25-29 серпня 2012 р.); III науково-практичній конференції Асоціації аритмологів України “Інтервенційні та медикаментозні підходи до ведення хворих з порушеннями ритму серця” (м. Київ, 15-17 травня 2013 р.); </w:t>
      </w:r>
      <w:r w:rsidRPr="0020422A">
        <w:rPr>
          <w:rFonts w:ascii="Times New Roman" w:hAnsi="Times New Roman"/>
          <w:bCs/>
          <w:sz w:val="28"/>
          <w:szCs w:val="28"/>
          <w:lang w:val="uk-UA" w:eastAsia="ru-RU"/>
        </w:rPr>
        <w:t xml:space="preserve">XІV Національному конгресі кардіологів України (м. </w:t>
      </w:r>
      <w:r w:rsidRPr="0020422A">
        <w:rPr>
          <w:rFonts w:ascii="Times New Roman" w:hAnsi="Times New Roman"/>
          <w:sz w:val="28"/>
          <w:szCs w:val="28"/>
          <w:lang w:val="uk-UA"/>
        </w:rPr>
        <w:t>Київ,</w:t>
      </w:r>
      <w:r w:rsidRPr="0020422A">
        <w:rPr>
          <w:rFonts w:ascii="Times New Roman" w:hAnsi="Times New Roman"/>
          <w:bCs/>
          <w:sz w:val="28"/>
          <w:szCs w:val="28"/>
          <w:lang w:val="uk-UA" w:eastAsia="ru-RU"/>
        </w:rPr>
        <w:t xml:space="preserve"> 18-20 вересня 2013 р.); Міжнародному конгресі спільно з семінаром Євразійської аритмологічної асоціації “</w:t>
      </w:r>
      <w:r w:rsidRPr="0020422A">
        <w:rPr>
          <w:rFonts w:ascii="Times New Roman" w:hAnsi="Times New Roman"/>
          <w:sz w:val="28"/>
          <w:szCs w:val="28"/>
          <w:lang w:val="uk-UA"/>
        </w:rPr>
        <w:t>Организационные аспекты профилактики внезапной сердечной смерти</w:t>
      </w:r>
      <w:r w:rsidRPr="0020422A">
        <w:rPr>
          <w:rFonts w:ascii="Times New Roman" w:hAnsi="Times New Roman"/>
          <w:bCs/>
          <w:sz w:val="28"/>
          <w:szCs w:val="28"/>
          <w:lang w:val="uk-UA" w:eastAsia="ru-RU"/>
        </w:rPr>
        <w:t xml:space="preserve">” (м. Москва, Російська Федерація, 22 листопада 2013 р.); Конгресі “Кардиостим-2014” (м. Санкт-Петербург, 27 лютого – 1 березня 2014 р.); Науковій підсумковій сесії ДУ ННЦ “Інститут кардіології ім. акад. М.Д. Стражеска”, присвяченій пам’яті академіка М.Д. Стражеска “Актуальні питання сучасної кардіології” (м. Київ, 5-6 березня 2014 р.); </w:t>
      </w:r>
      <w:r w:rsidRPr="0020422A">
        <w:rPr>
          <w:rFonts w:ascii="Times New Roman" w:hAnsi="Times New Roman"/>
          <w:sz w:val="28"/>
          <w:szCs w:val="28"/>
          <w:lang w:val="uk-UA"/>
        </w:rPr>
        <w:t xml:space="preserve">IV науково-практичній конференції Асоціації аритмологів України (м. Київ, 19-20 травня 2014 р.); Європейському конгресі кардіологів (м. Барселона, 30 серпня – 3 вересня 2014 р.); </w:t>
      </w:r>
      <w:r w:rsidRPr="0020422A">
        <w:rPr>
          <w:rFonts w:ascii="Times New Roman" w:hAnsi="Times New Roman"/>
          <w:bCs/>
          <w:sz w:val="28"/>
          <w:szCs w:val="28"/>
          <w:lang w:val="uk-UA" w:eastAsia="ru-RU"/>
        </w:rPr>
        <w:t>XV Національному конгресі кардіологів України (м. Київ, 23-25 вересня 2014 р.); V</w:t>
      </w:r>
      <w:r w:rsidRPr="0020422A">
        <w:rPr>
          <w:rFonts w:ascii="Times New Roman" w:hAnsi="Times New Roman"/>
          <w:sz w:val="28"/>
          <w:szCs w:val="28"/>
          <w:lang w:val="uk-UA"/>
        </w:rPr>
        <w:t xml:space="preserve"> науково-практичній конференції Асоціації аритмологів України (м. Київ, 19-20 травня 2015 р.); </w:t>
      </w:r>
      <w:r w:rsidRPr="0020422A">
        <w:rPr>
          <w:rFonts w:ascii="Times New Roman" w:hAnsi="Times New Roman"/>
          <w:bCs/>
          <w:sz w:val="28"/>
          <w:szCs w:val="28"/>
          <w:lang w:val="uk-UA" w:eastAsia="ru-RU"/>
        </w:rPr>
        <w:t xml:space="preserve">XVI Національному конгресі кардіологів України (м. Київ, 23-25 вересня 2015 р.); VI </w:t>
      </w:r>
      <w:r w:rsidRPr="0020422A">
        <w:rPr>
          <w:rFonts w:ascii="Times New Roman" w:hAnsi="Times New Roman"/>
          <w:sz w:val="28"/>
          <w:szCs w:val="28"/>
          <w:lang w:val="uk-UA"/>
        </w:rPr>
        <w:t xml:space="preserve">науково-практичній конференції Асоціації аритмологів України (м. Київ, 19-20 травня 2016 р.); Європейському конгресі кардіологів (м. Рим, Італія, 27-31 серпня 2016 р.); </w:t>
      </w:r>
      <w:r w:rsidRPr="0020422A">
        <w:rPr>
          <w:rFonts w:ascii="Times New Roman" w:hAnsi="Times New Roman"/>
          <w:bCs/>
          <w:sz w:val="28"/>
          <w:szCs w:val="28"/>
          <w:lang w:val="uk-UA" w:eastAsia="ru-RU"/>
        </w:rPr>
        <w:t xml:space="preserve">XVIІ Національному конгресі кардіологів України (м. Київ, 21-23 вересня 2016 р.); VII </w:t>
      </w:r>
      <w:r w:rsidRPr="0020422A">
        <w:rPr>
          <w:rFonts w:ascii="Times New Roman" w:hAnsi="Times New Roman"/>
          <w:sz w:val="28"/>
          <w:szCs w:val="28"/>
          <w:lang w:val="uk-UA"/>
        </w:rPr>
        <w:t xml:space="preserve">науково-практичній конференції Асоціації аритмологів України (м. Київ, 18-19 травня 2017 р.); </w:t>
      </w:r>
      <w:r w:rsidRPr="0020422A">
        <w:rPr>
          <w:rFonts w:ascii="Times New Roman" w:hAnsi="Times New Roman"/>
          <w:bCs/>
          <w:sz w:val="28"/>
          <w:szCs w:val="28"/>
          <w:lang w:val="uk-UA" w:eastAsia="ru-RU"/>
        </w:rPr>
        <w:t>XVIІІ Національному конгресі кардіологів України (м. Київ, 20-22 вересня 2017</w:t>
      </w:r>
      <w:r w:rsidRPr="0020422A">
        <w:rPr>
          <w:rFonts w:ascii="Times New Roman" w:hAnsi="Times New Roman"/>
          <w:sz w:val="28"/>
          <w:szCs w:val="28"/>
          <w:lang w:val="uk-UA"/>
        </w:rPr>
        <w:t xml:space="preserve"> р.); </w:t>
      </w:r>
      <w:r w:rsidRPr="0020422A">
        <w:rPr>
          <w:rFonts w:ascii="Times New Roman" w:hAnsi="Times New Roman"/>
          <w:bCs/>
          <w:sz w:val="28"/>
          <w:szCs w:val="28"/>
          <w:lang w:val="uk-UA" w:eastAsia="ru-RU"/>
        </w:rPr>
        <w:t xml:space="preserve">VIII </w:t>
      </w:r>
      <w:r w:rsidRPr="0020422A">
        <w:rPr>
          <w:rFonts w:ascii="Times New Roman" w:hAnsi="Times New Roman"/>
          <w:sz w:val="28"/>
          <w:szCs w:val="28"/>
          <w:lang w:val="uk-UA"/>
        </w:rPr>
        <w:t>науково-практичній конференції Асоціації аритмологів України (м. Київ, 17-18 травня 2018 р.).</w:t>
      </w:r>
    </w:p>
    <w:p w:rsidR="007E39B8" w:rsidRPr="0020422A" w:rsidRDefault="007E39B8" w:rsidP="007E39B8">
      <w:pPr>
        <w:widowControl w:val="0"/>
        <w:spacing w:after="0" w:line="240" w:lineRule="auto"/>
        <w:jc w:val="center"/>
        <w:rPr>
          <w:rFonts w:ascii="Times New Roman" w:hAnsi="Times New Roman"/>
          <w:b/>
          <w:sz w:val="28"/>
          <w:szCs w:val="28"/>
          <w:lang w:val="uk-UA"/>
        </w:rPr>
      </w:pPr>
      <w:r w:rsidRPr="0020422A">
        <w:rPr>
          <w:rFonts w:ascii="Times New Roman" w:hAnsi="Times New Roman"/>
          <w:b/>
          <w:sz w:val="28"/>
          <w:szCs w:val="28"/>
          <w:lang w:val="uk-UA"/>
        </w:rPr>
        <w:t>ВИСНОВКИ</w:t>
      </w:r>
    </w:p>
    <w:p w:rsidR="007E39B8" w:rsidRPr="0020422A" w:rsidRDefault="007E39B8" w:rsidP="003103AA">
      <w:pPr>
        <w:widowControl w:val="0"/>
        <w:tabs>
          <w:tab w:val="left" w:pos="2716"/>
        </w:tabs>
        <w:autoSpaceDE w:val="0"/>
        <w:autoSpaceDN w:val="0"/>
        <w:adjustRightInd w:val="0"/>
        <w:spacing w:after="0" w:line="240" w:lineRule="auto"/>
        <w:ind w:firstLine="567"/>
        <w:jc w:val="both"/>
        <w:rPr>
          <w:rFonts w:ascii="Times New Roman" w:hAnsi="Times New Roman"/>
          <w:sz w:val="28"/>
          <w:szCs w:val="28"/>
          <w:lang w:val="uk-UA"/>
        </w:rPr>
      </w:pPr>
      <w:r w:rsidRPr="0020422A">
        <w:rPr>
          <w:rFonts w:ascii="Times New Roman" w:hAnsi="Times New Roman"/>
          <w:sz w:val="28"/>
          <w:szCs w:val="28"/>
          <w:lang w:val="uk-UA"/>
        </w:rPr>
        <w:t xml:space="preserve">У </w:t>
      </w:r>
      <w:r w:rsidR="003103AA">
        <w:rPr>
          <w:rFonts w:ascii="Times New Roman" w:hAnsi="Times New Roman"/>
          <w:sz w:val="28"/>
          <w:szCs w:val="28"/>
          <w:lang w:val="uk-UA"/>
        </w:rPr>
        <w:t>дослідженні</w:t>
      </w:r>
      <w:r w:rsidRPr="0020422A">
        <w:rPr>
          <w:rFonts w:ascii="Times New Roman" w:hAnsi="Times New Roman"/>
          <w:sz w:val="28"/>
          <w:szCs w:val="28"/>
          <w:lang w:val="uk-UA"/>
        </w:rPr>
        <w:t xml:space="preserve"> представлено теоретичне узагальнення та нове рішення актуальної наукової та практичної проблеми кардіології: обґрунтування оптимальних підходів до лікування хворих на фібриляцію-тріпотіння передсердь неклапанного походження на основі проведеного проспективного зрізового й обсерваційного спостереження, аналізу демографічних і клініко-інструментальних даних, оцінки впливу стратегії контролю ритму та контролю частоти серцевих скорочень, прихильності до антикоагулянтної терапії на розвиток серцево-судинних ускладнень і створення прогностичних моделей перебігу захворювання.</w:t>
      </w:r>
    </w:p>
    <w:p w:rsidR="007E39B8" w:rsidRPr="0020422A" w:rsidRDefault="007E39B8" w:rsidP="007E39B8">
      <w:pPr>
        <w:widowControl w:val="0"/>
        <w:numPr>
          <w:ilvl w:val="0"/>
          <w:numId w:val="2"/>
        </w:numPr>
        <w:tabs>
          <w:tab w:val="left" w:pos="720"/>
        </w:tabs>
        <w:autoSpaceDE w:val="0"/>
        <w:autoSpaceDN w:val="0"/>
        <w:adjustRightInd w:val="0"/>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rPr>
        <w:t>Частота виявлення ознак тромбоутворення за даними черезстравохідної ехокардіографії при фібриляції передсердь та тріпотінні передсердь не відрізняється (5,15 % проти 8,6 % відповідно; р=0,3), а тромби в лівому шлуночку виявляються частіше на рівні тенденції (7,14 % проти 3,3 % відповідно для тріпотіння та фібриляції передсердь; р=0,09), що обумовлює необхідність підготовки хворих з тріпотінням передсердь до кардіоверсії за тими самими принципами, що й осіб з фібриляцією передсердь. Сума балів CHA</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DS</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VASc, фракція викиду лівого шлуночка &lt;40 % дозволяють прогнозувати наявність тромбу або сладжу у вушку лівого передсердя. Модель середньої швидкості вигнання з вушка лівого передсердя =23,8+0,77×Еm(см/с)-0,15×ЛП інд (мл/м</w:t>
      </w:r>
      <w:r w:rsidRPr="0020422A">
        <w:rPr>
          <w:rFonts w:ascii="Times New Roman" w:hAnsi="Times New Roman"/>
          <w:sz w:val="28"/>
          <w:szCs w:val="28"/>
          <w:vertAlign w:val="superscript"/>
          <w:lang w:val="uk-UA"/>
        </w:rPr>
        <w:t>2</w:t>
      </w:r>
      <w:r w:rsidRPr="0020422A">
        <w:rPr>
          <w:rFonts w:ascii="Times New Roman" w:hAnsi="Times New Roman"/>
          <w:sz w:val="28"/>
          <w:szCs w:val="28"/>
          <w:lang w:val="uk-UA"/>
        </w:rPr>
        <w:t>) дозволяє з прийнятними специфічністю (87,4 %) і чутливістю (61,6 %) віднести хворого до групи зі зниженою швидкістю вигнання з вушка лівого передсердя ≤25 см/с.</w:t>
      </w:r>
    </w:p>
    <w:p w:rsidR="007E39B8" w:rsidRPr="0020422A" w:rsidRDefault="007E39B8" w:rsidP="007E39B8">
      <w:pPr>
        <w:pStyle w:val="1"/>
        <w:widowControl w:val="0"/>
        <w:numPr>
          <w:ilvl w:val="0"/>
          <w:numId w:val="2"/>
        </w:numPr>
        <w:tabs>
          <w:tab w:val="left" w:pos="720"/>
        </w:tabs>
        <w:autoSpaceDE w:val="0"/>
        <w:autoSpaceDN w:val="0"/>
        <w:adjustRightInd w:val="0"/>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rPr>
        <w:t>Кардіоверсія, керована черезстравохідною ехокардіографією, або традиційна схема підготовки до відновлення синусового ритму за умови дотримання рекомендацій з антикоагулянтної терапії, що може бути поліпшена при використанні нових оральних антикоагулянтів, є найбільш оптимальним методом відновлення синусового ритму пацієнтам високого ризику. Резидуальні тромби та/або сладж є частою знахідкою при повторній черезстравохідній ехокардіографії на тлі прийому антикоагулянтів: 33,3 % та 59,1 % відповідно для тромбу та сладжу. Відновлення синусового ритму у хворого з резидуальним, зменшеним у розмірі та нерухомим, пристінковим тромбом у вушку лівого передсердя можливе та безпечне за умови прихильності до сучасних рекомендацій з режиму антикоагулянтної терапії.</w:t>
      </w:r>
    </w:p>
    <w:p w:rsidR="007E39B8" w:rsidRPr="0020422A" w:rsidRDefault="007E39B8" w:rsidP="007E39B8">
      <w:pPr>
        <w:pStyle w:val="1"/>
        <w:widowControl w:val="0"/>
        <w:numPr>
          <w:ilvl w:val="0"/>
          <w:numId w:val="2"/>
        </w:numPr>
        <w:tabs>
          <w:tab w:val="left" w:pos="142"/>
          <w:tab w:val="left" w:pos="720"/>
        </w:tabs>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rPr>
        <w:t>Об’єм лівого передсердя ≥49 мл/м</w:t>
      </w:r>
      <w:r w:rsidRPr="0020422A">
        <w:rPr>
          <w:rFonts w:ascii="Times New Roman" w:hAnsi="Times New Roman"/>
          <w:sz w:val="28"/>
          <w:szCs w:val="28"/>
          <w:vertAlign w:val="superscript"/>
          <w:lang w:val="uk-UA"/>
        </w:rPr>
        <w:t>2</w:t>
      </w:r>
      <w:r w:rsidRPr="0020422A">
        <w:rPr>
          <w:rFonts w:ascii="Times New Roman" w:hAnsi="Times New Roman"/>
          <w:sz w:val="28"/>
          <w:szCs w:val="28"/>
          <w:lang w:val="uk-UA"/>
        </w:rPr>
        <w:t xml:space="preserve"> (ВР 2,14 (95 % ДІ 1,08-4,23); р=0,03) був незалежним предиктором повторного епізоду аритмії, а показник ∆ФВ</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-ФВ</w:t>
      </w:r>
      <w:r w:rsidRPr="0020422A">
        <w:rPr>
          <w:rFonts w:ascii="Times New Roman" w:hAnsi="Times New Roman"/>
          <w:sz w:val="28"/>
          <w:szCs w:val="28"/>
          <w:vertAlign w:val="subscript"/>
          <w:lang w:val="uk-UA"/>
        </w:rPr>
        <w:t>1</w:t>
      </w:r>
      <w:r w:rsidRPr="0020422A">
        <w:rPr>
          <w:rFonts w:ascii="Times New Roman" w:hAnsi="Times New Roman"/>
          <w:sz w:val="28"/>
          <w:szCs w:val="28"/>
          <w:lang w:val="uk-UA"/>
        </w:rPr>
        <w:t>≥10 % – контролю синусового ритму (ВР 0,27 (95 % ДІ 0,09-0,77); р=0,015) протягом спостереження. Застосування</w:t>
      </w:r>
      <w:r w:rsidRPr="0020422A">
        <w:rPr>
          <w:rFonts w:ascii="Times New Roman" w:hAnsi="Times New Roman"/>
          <w:sz w:val="28"/>
          <w:szCs w:val="28"/>
          <w:vertAlign w:val="superscript"/>
          <w:lang w:val="uk-UA"/>
        </w:rPr>
        <w:t xml:space="preserve"> </w:t>
      </w:r>
      <w:r w:rsidRPr="0020422A">
        <w:rPr>
          <w:rFonts w:ascii="Times New Roman" w:hAnsi="Times New Roman"/>
          <w:sz w:val="28"/>
          <w:szCs w:val="28"/>
          <w:lang w:val="uk-UA" w:eastAsia="ru-RU"/>
        </w:rPr>
        <w:t xml:space="preserve">аміодарону (ВР </w:t>
      </w:r>
      <w:r w:rsidRPr="0020422A">
        <w:rPr>
          <w:rFonts w:ascii="Times New Roman" w:hAnsi="Times New Roman"/>
          <w:sz w:val="28"/>
          <w:szCs w:val="28"/>
          <w:lang w:val="uk-UA"/>
        </w:rPr>
        <w:t>0,16 (95 % ДІ 0,05-0,52)</w:t>
      </w:r>
      <w:r w:rsidRPr="0020422A">
        <w:rPr>
          <w:rFonts w:ascii="Times New Roman" w:hAnsi="Times New Roman"/>
          <w:sz w:val="28"/>
          <w:szCs w:val="28"/>
          <w:lang w:val="uk-UA" w:eastAsia="ru-RU"/>
        </w:rPr>
        <w:t xml:space="preserve">; р=0,0017), </w:t>
      </w:r>
      <w:r w:rsidRPr="0020422A">
        <w:rPr>
          <w:rFonts w:ascii="Times New Roman" w:hAnsi="Times New Roman"/>
          <w:sz w:val="28"/>
          <w:szCs w:val="28"/>
          <w:lang w:val="uk-UA"/>
        </w:rPr>
        <w:t>інгібіторів ангіотензин-перетворюючого ферменту</w:t>
      </w:r>
      <w:r w:rsidRPr="0020422A">
        <w:rPr>
          <w:rFonts w:ascii="Times New Roman" w:hAnsi="Times New Roman"/>
          <w:sz w:val="28"/>
          <w:szCs w:val="28"/>
          <w:lang w:val="uk-UA" w:eastAsia="ru-RU"/>
        </w:rPr>
        <w:t>/</w:t>
      </w:r>
      <w:r w:rsidRPr="0020422A">
        <w:rPr>
          <w:rFonts w:ascii="Times New Roman" w:hAnsi="Times New Roman"/>
          <w:sz w:val="28"/>
          <w:szCs w:val="28"/>
          <w:lang w:val="uk-UA"/>
        </w:rPr>
        <w:t>блокаторів до рецепторів ангіотензину</w:t>
      </w:r>
      <w:r w:rsidRPr="0020422A">
        <w:rPr>
          <w:rFonts w:ascii="Times New Roman" w:hAnsi="Times New Roman"/>
          <w:sz w:val="28"/>
          <w:szCs w:val="28"/>
          <w:lang w:val="uk-UA" w:eastAsia="ru-RU"/>
        </w:rPr>
        <w:t xml:space="preserve"> (ВР </w:t>
      </w:r>
      <w:r w:rsidRPr="0020422A">
        <w:rPr>
          <w:rFonts w:ascii="Times New Roman" w:hAnsi="Times New Roman"/>
          <w:sz w:val="28"/>
          <w:szCs w:val="28"/>
          <w:lang w:val="uk-UA"/>
        </w:rPr>
        <w:t>0,2 (95 % ДІ 0,08-0,52); р=0,001)</w:t>
      </w:r>
      <w:r w:rsidRPr="0020422A">
        <w:rPr>
          <w:rFonts w:ascii="Times New Roman" w:hAnsi="Times New Roman"/>
          <w:sz w:val="28"/>
          <w:szCs w:val="28"/>
          <w:lang w:val="uk-UA" w:eastAsia="ru-RU"/>
        </w:rPr>
        <w:t xml:space="preserve"> </w:t>
      </w:r>
      <w:r w:rsidRPr="0020422A">
        <w:rPr>
          <w:rFonts w:ascii="Times New Roman" w:hAnsi="Times New Roman"/>
          <w:sz w:val="28"/>
          <w:szCs w:val="28"/>
          <w:lang w:val="uk-UA"/>
        </w:rPr>
        <w:t xml:space="preserve">було </w:t>
      </w:r>
      <w:r w:rsidRPr="0020422A">
        <w:rPr>
          <w:rFonts w:ascii="Times New Roman" w:hAnsi="Times New Roman"/>
          <w:sz w:val="28"/>
          <w:szCs w:val="28"/>
          <w:lang w:val="uk-UA" w:eastAsia="ru-RU"/>
        </w:rPr>
        <w:t xml:space="preserve">незалежним предиктором контролю ритму впродовж спостереження. Використання антиаритмічних засобів (ВР </w:t>
      </w:r>
      <w:r w:rsidRPr="0020422A">
        <w:rPr>
          <w:rFonts w:ascii="Times New Roman" w:hAnsi="Times New Roman"/>
          <w:sz w:val="28"/>
          <w:szCs w:val="28"/>
          <w:lang w:val="uk-UA"/>
        </w:rPr>
        <w:t xml:space="preserve">0,21 (95 % ДІ 0,12-0,37); р&lt;0,001) і симптомний перебіг аритмії з </w:t>
      </w:r>
      <w:r w:rsidRPr="0020422A">
        <w:rPr>
          <w:rFonts w:ascii="Times New Roman" w:hAnsi="Times New Roman"/>
          <w:sz w:val="28"/>
          <w:szCs w:val="28"/>
          <w:lang w:val="uk-UA" w:eastAsia="ru-RU"/>
        </w:rPr>
        <w:t xml:space="preserve">класами </w:t>
      </w:r>
      <w:r w:rsidRPr="0020422A">
        <w:rPr>
          <w:rFonts w:ascii="Times New Roman" w:hAnsi="Times New Roman"/>
          <w:sz w:val="28"/>
          <w:szCs w:val="28"/>
          <w:lang w:val="en-US"/>
        </w:rPr>
        <w:t>EHRA</w:t>
      </w:r>
      <w:r w:rsidRPr="0020422A">
        <w:rPr>
          <w:rFonts w:ascii="Times New Roman" w:hAnsi="Times New Roman"/>
          <w:sz w:val="28"/>
          <w:szCs w:val="28"/>
          <w:lang w:val="uk-UA"/>
        </w:rPr>
        <w:t xml:space="preserve"> </w:t>
      </w:r>
      <w:r w:rsidRPr="0020422A">
        <w:rPr>
          <w:rFonts w:ascii="Times New Roman" w:hAnsi="Times New Roman"/>
          <w:sz w:val="28"/>
          <w:szCs w:val="28"/>
          <w:lang w:val="en-US"/>
        </w:rPr>
        <w:t>III</w:t>
      </w:r>
      <w:r w:rsidRPr="0020422A">
        <w:rPr>
          <w:rFonts w:ascii="Times New Roman" w:hAnsi="Times New Roman"/>
          <w:sz w:val="28"/>
          <w:szCs w:val="28"/>
          <w:lang w:val="uk-UA"/>
        </w:rPr>
        <w:t>-</w:t>
      </w:r>
      <w:r w:rsidRPr="0020422A">
        <w:rPr>
          <w:rFonts w:ascii="Times New Roman" w:hAnsi="Times New Roman"/>
          <w:sz w:val="28"/>
          <w:szCs w:val="28"/>
          <w:lang w:val="en-US"/>
        </w:rPr>
        <w:t>IV</w:t>
      </w:r>
      <w:r w:rsidRPr="0020422A">
        <w:rPr>
          <w:rFonts w:ascii="Times New Roman" w:hAnsi="Times New Roman"/>
          <w:sz w:val="28"/>
          <w:szCs w:val="28"/>
          <w:lang w:val="uk-UA"/>
        </w:rPr>
        <w:t xml:space="preserve"> (ВР 0,45 (95 % ДІ 0,24-0,83); р=0,01) </w:t>
      </w:r>
      <w:r w:rsidRPr="0020422A">
        <w:rPr>
          <w:rFonts w:ascii="Times New Roman" w:hAnsi="Times New Roman"/>
          <w:sz w:val="28"/>
          <w:szCs w:val="28"/>
          <w:lang w:val="uk-UA" w:eastAsia="ru-RU"/>
        </w:rPr>
        <w:t xml:space="preserve">були незалежними предикторами зниження розвитку постійної форми фібриляції-тріпотіння передсердь протягом спостереження. Наявність артеріальної гіпертензії (ВШ </w:t>
      </w:r>
      <w:r w:rsidRPr="0020422A">
        <w:rPr>
          <w:rFonts w:ascii="Times New Roman" w:hAnsi="Times New Roman"/>
          <w:sz w:val="28"/>
          <w:szCs w:val="28"/>
          <w:lang w:val="uk-UA"/>
        </w:rPr>
        <w:t>2,7 (95 % ДІ 1,08-6,78)</w:t>
      </w:r>
      <w:r w:rsidRPr="0020422A">
        <w:rPr>
          <w:rFonts w:ascii="Times New Roman" w:hAnsi="Times New Roman"/>
          <w:sz w:val="28"/>
          <w:szCs w:val="28"/>
          <w:lang w:val="uk-UA" w:eastAsia="ru-RU"/>
        </w:rPr>
        <w:t xml:space="preserve">; р=0,032), помірного-вираженого </w:t>
      </w:r>
      <w:r w:rsidRPr="0020422A">
        <w:rPr>
          <w:rFonts w:ascii="Times New Roman" w:hAnsi="Times New Roman"/>
          <w:sz w:val="28"/>
          <w:szCs w:val="28"/>
          <w:lang w:val="uk-UA"/>
        </w:rPr>
        <w:t>феномена спонтанного контрастування</w:t>
      </w:r>
      <w:r w:rsidRPr="0020422A">
        <w:rPr>
          <w:rFonts w:ascii="Times New Roman" w:hAnsi="Times New Roman"/>
          <w:sz w:val="28"/>
          <w:szCs w:val="28"/>
          <w:lang w:val="uk-UA" w:eastAsia="ru-RU"/>
        </w:rPr>
        <w:t xml:space="preserve"> у вушку лівого передсердя (ВШ </w:t>
      </w:r>
      <w:r w:rsidRPr="0020422A">
        <w:rPr>
          <w:rFonts w:ascii="Times New Roman" w:hAnsi="Times New Roman"/>
          <w:sz w:val="28"/>
          <w:szCs w:val="28"/>
          <w:lang w:val="uk-UA"/>
        </w:rPr>
        <w:t>3,74 (95 % ДІ 1,58-7,61)</w:t>
      </w:r>
      <w:r w:rsidRPr="0020422A">
        <w:rPr>
          <w:rFonts w:ascii="Times New Roman" w:hAnsi="Times New Roman"/>
          <w:sz w:val="28"/>
          <w:szCs w:val="28"/>
          <w:lang w:val="uk-UA" w:eastAsia="ru-RU"/>
        </w:rPr>
        <w:t>; р=0,002) асоціювалася з подальшим розвитком постійної форми фібриляції-тріпотіння передсердь впродовж спостереження.</w:t>
      </w:r>
    </w:p>
    <w:p w:rsidR="007E39B8" w:rsidRPr="0020422A" w:rsidRDefault="007E39B8" w:rsidP="007E39B8">
      <w:pPr>
        <w:pStyle w:val="1"/>
        <w:widowControl w:val="0"/>
        <w:numPr>
          <w:ilvl w:val="0"/>
          <w:numId w:val="2"/>
        </w:numPr>
        <w:tabs>
          <w:tab w:val="left" w:pos="720"/>
        </w:tabs>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eastAsia="ru-RU"/>
        </w:rPr>
        <w:t xml:space="preserve">Фібриляція передсердь (ВШ </w:t>
      </w:r>
      <w:r w:rsidRPr="0020422A">
        <w:rPr>
          <w:rFonts w:ascii="Times New Roman" w:hAnsi="Times New Roman"/>
          <w:sz w:val="28"/>
          <w:szCs w:val="28"/>
          <w:lang w:val="uk-UA"/>
        </w:rPr>
        <w:t xml:space="preserve">3,1 (95 % ДІ 1,1-8,8); р=0,03), </w:t>
      </w:r>
      <w:r w:rsidRPr="0020422A">
        <w:rPr>
          <w:rFonts w:ascii="Times New Roman" w:hAnsi="Times New Roman"/>
          <w:sz w:val="28"/>
          <w:szCs w:val="28"/>
          <w:lang w:val="uk-UA" w:eastAsia="ru-RU"/>
        </w:rPr>
        <w:t xml:space="preserve">офісний систолічний тиск ≥160 мм рт. ст. (ВШ </w:t>
      </w:r>
      <w:r w:rsidRPr="0020422A">
        <w:rPr>
          <w:rFonts w:ascii="Times New Roman" w:hAnsi="Times New Roman"/>
          <w:sz w:val="28"/>
          <w:szCs w:val="28"/>
          <w:lang w:val="uk-UA"/>
        </w:rPr>
        <w:t xml:space="preserve">3,3 (95 % ДІ 1,18-9,3); р=0,02) та </w:t>
      </w:r>
      <w:r w:rsidRPr="0020422A">
        <w:rPr>
          <w:rFonts w:ascii="Times New Roman" w:hAnsi="Times New Roman"/>
          <w:sz w:val="28"/>
          <w:szCs w:val="28"/>
          <w:lang w:val="uk-UA" w:eastAsia="ru-RU"/>
        </w:rPr>
        <w:t>CHA</w:t>
      </w:r>
      <w:r w:rsidRPr="0020422A">
        <w:rPr>
          <w:rFonts w:ascii="Times New Roman" w:hAnsi="Times New Roman"/>
          <w:sz w:val="28"/>
          <w:szCs w:val="28"/>
          <w:vertAlign w:val="subscript"/>
          <w:lang w:val="uk-UA" w:eastAsia="ru-RU"/>
        </w:rPr>
        <w:t>2</w:t>
      </w:r>
      <w:r w:rsidRPr="0020422A">
        <w:rPr>
          <w:rFonts w:ascii="Times New Roman" w:hAnsi="Times New Roman"/>
          <w:sz w:val="28"/>
          <w:szCs w:val="28"/>
          <w:lang w:val="uk-UA" w:eastAsia="ru-RU"/>
        </w:rPr>
        <w:t>DS</w:t>
      </w:r>
      <w:r w:rsidRPr="0020422A">
        <w:rPr>
          <w:rFonts w:ascii="Times New Roman" w:hAnsi="Times New Roman"/>
          <w:sz w:val="28"/>
          <w:szCs w:val="28"/>
          <w:vertAlign w:val="subscript"/>
          <w:lang w:val="uk-UA" w:eastAsia="ru-RU"/>
        </w:rPr>
        <w:t>2</w:t>
      </w:r>
      <w:r w:rsidRPr="0020422A">
        <w:rPr>
          <w:rFonts w:ascii="Times New Roman" w:hAnsi="Times New Roman"/>
          <w:sz w:val="28"/>
          <w:szCs w:val="28"/>
          <w:lang w:val="uk-UA" w:eastAsia="ru-RU"/>
        </w:rPr>
        <w:t xml:space="preserve">VASc (ВШ </w:t>
      </w:r>
      <w:r w:rsidRPr="0020422A">
        <w:rPr>
          <w:rFonts w:ascii="Times New Roman" w:hAnsi="Times New Roman"/>
          <w:sz w:val="28"/>
          <w:szCs w:val="28"/>
          <w:lang w:val="uk-UA"/>
        </w:rPr>
        <w:t>1,4 (95 % ДІ 1,1-1,86); р=0,009)</w:t>
      </w:r>
      <w:r w:rsidRPr="0020422A">
        <w:rPr>
          <w:rFonts w:ascii="Times New Roman" w:hAnsi="Times New Roman"/>
          <w:sz w:val="28"/>
          <w:szCs w:val="28"/>
          <w:lang w:val="uk-UA" w:eastAsia="ru-RU"/>
        </w:rPr>
        <w:t xml:space="preserve"> були незалежно пов’язані з “німими” інфарктами головного мозку. Причому з фібриляцією передсердь</w:t>
      </w:r>
      <w:r w:rsidRPr="0020422A">
        <w:rPr>
          <w:rFonts w:ascii="Times New Roman" w:hAnsi="Times New Roman"/>
          <w:sz w:val="28"/>
          <w:szCs w:val="28"/>
          <w:lang w:val="uk-UA"/>
        </w:rPr>
        <w:t xml:space="preserve"> були зв’язані “німі” інфаркти головного мозку та симптомні інсульти, що характеризувалися розміром ≥15 мм і кортикально-субкортикальною локалізацією.</w:t>
      </w:r>
    </w:p>
    <w:p w:rsidR="007E39B8" w:rsidRPr="0020422A" w:rsidRDefault="007E39B8" w:rsidP="007E39B8">
      <w:pPr>
        <w:pStyle w:val="1"/>
        <w:widowControl w:val="0"/>
        <w:numPr>
          <w:ilvl w:val="0"/>
          <w:numId w:val="2"/>
        </w:numPr>
        <w:tabs>
          <w:tab w:val="left" w:pos="720"/>
        </w:tabs>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rPr>
        <w:t>Протягом спостереження в 26 (8,87 %) пацієнтів трапився нефатальний ішемічний інсульт, 6 (2,05 %) – фатальний. Запропонована шкала ФЕМП (феномен спонтанного контрастування</w:t>
      </w:r>
      <w:r w:rsidRPr="0020422A">
        <w:rPr>
          <w:rFonts w:ascii="Times New Roman" w:hAnsi="Times New Roman"/>
          <w:sz w:val="28"/>
          <w:szCs w:val="28"/>
          <w:lang w:val="uk-UA" w:eastAsia="uk-UA"/>
        </w:rPr>
        <w:t xml:space="preserve"> 3-4+ – 1 бал, </w:t>
      </w:r>
      <w:r w:rsidRPr="0020422A">
        <w:rPr>
          <w:rFonts w:ascii="Times New Roman" w:hAnsi="Times New Roman"/>
          <w:sz w:val="28"/>
          <w:szCs w:val="28"/>
          <w:lang w:val="uk-UA"/>
        </w:rPr>
        <w:t>EHRAm III-IV – 1 бал, товщина міжшлуночкової перетинки ≥1,7 см – 1 бал, індекс об’єму лівого передсердя ≥49 мл/м</w:t>
      </w:r>
      <w:r w:rsidRPr="0020422A">
        <w:rPr>
          <w:rFonts w:ascii="Times New Roman" w:hAnsi="Times New Roman"/>
          <w:sz w:val="28"/>
          <w:szCs w:val="28"/>
          <w:vertAlign w:val="superscript"/>
          <w:lang w:val="uk-UA"/>
        </w:rPr>
        <w:t>2</w:t>
      </w:r>
      <w:r w:rsidRPr="0020422A">
        <w:rPr>
          <w:rFonts w:ascii="Times New Roman" w:hAnsi="Times New Roman"/>
          <w:sz w:val="28"/>
          <w:szCs w:val="28"/>
          <w:lang w:val="uk-UA"/>
        </w:rPr>
        <w:t xml:space="preserve"> – 1 бал) стала незалежним предиктором від CHA</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DS</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 xml:space="preserve">VASc, віку, статі, діабету, історії інсульту, інфаркту міокарда, </w:t>
      </w:r>
      <w:r w:rsidRPr="0020422A">
        <w:rPr>
          <w:rFonts w:ascii="Times New Roman" w:hAnsi="Times New Roman"/>
          <w:sz w:val="28"/>
          <w:szCs w:val="28"/>
          <w:lang w:val="en-US"/>
        </w:rPr>
        <w:t>NYHA</w:t>
      </w:r>
      <w:r w:rsidRPr="0020422A">
        <w:rPr>
          <w:rFonts w:ascii="Times New Roman" w:hAnsi="Times New Roman"/>
          <w:sz w:val="28"/>
          <w:szCs w:val="28"/>
          <w:lang w:val="uk-UA"/>
        </w:rPr>
        <w:t xml:space="preserve"> подальшого розвитку ішемічного інсульту (ВР </w:t>
      </w:r>
      <w:r w:rsidRPr="0020422A">
        <w:rPr>
          <w:rFonts w:ascii="Times New Roman" w:hAnsi="Times New Roman"/>
          <w:color w:val="000000"/>
          <w:sz w:val="28"/>
          <w:szCs w:val="28"/>
          <w:lang w:val="uk-UA"/>
        </w:rPr>
        <w:t xml:space="preserve">2,38 (95 % ДІ 1,68-3,37); р&lt;0,001) </w:t>
      </w:r>
      <w:r w:rsidRPr="0020422A">
        <w:rPr>
          <w:rFonts w:ascii="Times New Roman" w:hAnsi="Times New Roman"/>
          <w:sz w:val="28"/>
          <w:szCs w:val="28"/>
          <w:lang w:val="uk-UA"/>
        </w:rPr>
        <w:t>і краще, ніж CHA</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DS</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VASc, виділяла пацієнтів низького та високого ризику.</w:t>
      </w:r>
    </w:p>
    <w:p w:rsidR="007E39B8" w:rsidRPr="0020422A" w:rsidRDefault="007E39B8" w:rsidP="007E39B8">
      <w:pPr>
        <w:pStyle w:val="1"/>
        <w:widowControl w:val="0"/>
        <w:numPr>
          <w:ilvl w:val="0"/>
          <w:numId w:val="2"/>
        </w:numPr>
        <w:tabs>
          <w:tab w:val="left" w:pos="720"/>
        </w:tabs>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eastAsia="uk-UA"/>
        </w:rPr>
        <w:t xml:space="preserve">Хворі з синусовим ритмом наприкінці спостереження мали достовірно нижчу частоту розвитку ішемічного інсульту (5 (4,13 %) проти 27 (15,7 %) пацієнтів з </w:t>
      </w:r>
      <w:r w:rsidRPr="0020422A">
        <w:rPr>
          <w:rFonts w:ascii="Times New Roman" w:hAnsi="Times New Roman"/>
          <w:sz w:val="28"/>
          <w:szCs w:val="28"/>
          <w:lang w:val="uk-UA" w:eastAsia="ru-RU"/>
        </w:rPr>
        <w:t>фібриляцією-тріпотінням передсердь</w:t>
      </w:r>
      <w:r w:rsidRPr="0020422A">
        <w:rPr>
          <w:rFonts w:ascii="Times New Roman" w:hAnsi="Times New Roman"/>
          <w:sz w:val="28"/>
          <w:szCs w:val="28"/>
          <w:lang w:val="uk-UA" w:eastAsia="uk-UA"/>
        </w:rPr>
        <w:t xml:space="preserve">) (ВР 0,26 (95 % ДІ 0,1-0,64); р=0,002). </w:t>
      </w:r>
      <w:r w:rsidRPr="0020422A">
        <w:rPr>
          <w:rFonts w:ascii="Times New Roman" w:hAnsi="Times New Roman"/>
          <w:sz w:val="28"/>
          <w:szCs w:val="28"/>
          <w:lang w:val="uk-UA"/>
        </w:rPr>
        <w:t xml:space="preserve">У </w:t>
      </w:r>
      <w:r w:rsidRPr="0020422A">
        <w:rPr>
          <w:rFonts w:ascii="Times New Roman" w:hAnsi="Times New Roman"/>
          <w:sz w:val="28"/>
          <w:szCs w:val="28"/>
          <w:lang w:val="uk-UA" w:eastAsia="uk-UA"/>
        </w:rPr>
        <w:t xml:space="preserve">межах моделі, коригованої за </w:t>
      </w:r>
      <w:r w:rsidRPr="0020422A">
        <w:rPr>
          <w:rFonts w:ascii="Times New Roman" w:hAnsi="Times New Roman"/>
          <w:sz w:val="28"/>
          <w:szCs w:val="28"/>
          <w:lang w:val="uk-UA"/>
        </w:rPr>
        <w:t xml:space="preserve">віком, статтю, діабетом, інсультом та інфарктом міокарда в анамнезі, класом серцевої недостатності </w:t>
      </w:r>
      <w:r w:rsidRPr="0020422A">
        <w:rPr>
          <w:rFonts w:ascii="Times New Roman" w:hAnsi="Times New Roman"/>
          <w:sz w:val="28"/>
          <w:szCs w:val="28"/>
          <w:lang w:val="en-US"/>
        </w:rPr>
        <w:t>NYHA</w:t>
      </w:r>
      <w:r w:rsidRPr="0020422A">
        <w:rPr>
          <w:rFonts w:ascii="Times New Roman" w:hAnsi="Times New Roman"/>
          <w:sz w:val="28"/>
          <w:szCs w:val="28"/>
          <w:lang w:val="uk-UA"/>
        </w:rPr>
        <w:t>,</w:t>
      </w:r>
      <w:r w:rsidRPr="0020422A">
        <w:rPr>
          <w:rFonts w:ascii="Times New Roman" w:hAnsi="Times New Roman"/>
          <w:sz w:val="28"/>
          <w:szCs w:val="28"/>
          <w:lang w:val="uk-UA" w:eastAsia="uk-UA"/>
        </w:rPr>
        <w:t xml:space="preserve"> </w:t>
      </w:r>
      <w:r w:rsidRPr="0020422A">
        <w:rPr>
          <w:rFonts w:ascii="Times New Roman" w:hAnsi="Times New Roman"/>
          <w:sz w:val="28"/>
          <w:szCs w:val="28"/>
          <w:lang w:val="uk-UA"/>
        </w:rPr>
        <w:t>незалежним фактором зниження ризику інсульту виявилася прихильність до антикоагулянтної терапії (ВР 0,072 (95 % ДІ 0,016-0,3); р</w:t>
      </w:r>
      <w:r w:rsidRPr="0020422A">
        <w:rPr>
          <w:rFonts w:ascii="Times New Roman" w:hAnsi="Times New Roman"/>
          <w:color w:val="000000"/>
          <w:sz w:val="28"/>
          <w:szCs w:val="28"/>
          <w:lang w:val="uk-UA" w:eastAsia="ru-RU"/>
        </w:rPr>
        <w:t>&lt;0,001)</w:t>
      </w:r>
      <w:r w:rsidRPr="0020422A">
        <w:rPr>
          <w:rFonts w:ascii="Times New Roman" w:hAnsi="Times New Roman"/>
          <w:sz w:val="28"/>
          <w:szCs w:val="28"/>
          <w:lang w:val="uk-UA"/>
        </w:rPr>
        <w:t>, а не стратегія контролю ритму.</w:t>
      </w:r>
    </w:p>
    <w:p w:rsidR="007E39B8" w:rsidRPr="0020422A" w:rsidRDefault="007E39B8" w:rsidP="007E39B8">
      <w:pPr>
        <w:pStyle w:val="1"/>
        <w:widowControl w:val="0"/>
        <w:numPr>
          <w:ilvl w:val="0"/>
          <w:numId w:val="2"/>
        </w:numPr>
        <w:tabs>
          <w:tab w:val="left" w:pos="720"/>
        </w:tabs>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eastAsia="uk-UA"/>
        </w:rPr>
        <w:t xml:space="preserve">Серцево-судинна смерть трапилася в 20 (6,8 %) пацієнтів протягом спостереження з медіаною </w:t>
      </w:r>
      <w:r w:rsidRPr="0020422A">
        <w:rPr>
          <w:rFonts w:ascii="Times New Roman" w:hAnsi="Times New Roman"/>
          <w:sz w:val="28"/>
          <w:szCs w:val="28"/>
          <w:lang w:val="uk-UA"/>
        </w:rPr>
        <w:t>36,8 (НК 24,9 – ВК 64,6) місяців</w:t>
      </w:r>
      <w:r w:rsidRPr="0020422A">
        <w:rPr>
          <w:rFonts w:ascii="Times New Roman" w:hAnsi="Times New Roman"/>
          <w:sz w:val="28"/>
          <w:szCs w:val="28"/>
          <w:lang w:val="uk-UA" w:eastAsia="uk-UA"/>
        </w:rPr>
        <w:t>.</w:t>
      </w:r>
      <w:r w:rsidRPr="0020422A">
        <w:rPr>
          <w:rFonts w:ascii="Times New Roman" w:hAnsi="Times New Roman"/>
          <w:sz w:val="28"/>
          <w:szCs w:val="28"/>
          <w:lang w:val="uk-UA"/>
        </w:rPr>
        <w:t xml:space="preserve"> </w:t>
      </w:r>
      <w:r w:rsidRPr="0020422A">
        <w:rPr>
          <w:rFonts w:ascii="Times New Roman" w:hAnsi="Times New Roman"/>
          <w:bCs/>
          <w:color w:val="000000"/>
          <w:sz w:val="28"/>
          <w:szCs w:val="28"/>
          <w:lang w:eastAsia="ru-RU"/>
        </w:rPr>
        <w:t>CHA</w:t>
      </w:r>
      <w:r w:rsidRPr="0020422A">
        <w:rPr>
          <w:rFonts w:ascii="Times New Roman" w:hAnsi="Times New Roman"/>
          <w:bCs/>
          <w:color w:val="000000"/>
          <w:sz w:val="28"/>
          <w:szCs w:val="28"/>
          <w:vertAlign w:val="subscript"/>
          <w:lang w:val="uk-UA" w:eastAsia="ru-RU"/>
        </w:rPr>
        <w:t>2</w:t>
      </w:r>
      <w:r w:rsidRPr="0020422A">
        <w:rPr>
          <w:rFonts w:ascii="Times New Roman" w:hAnsi="Times New Roman"/>
          <w:bCs/>
          <w:color w:val="000000"/>
          <w:sz w:val="28"/>
          <w:szCs w:val="28"/>
          <w:lang w:eastAsia="ru-RU"/>
        </w:rPr>
        <w:t>DS</w:t>
      </w:r>
      <w:r w:rsidRPr="0020422A">
        <w:rPr>
          <w:rFonts w:ascii="Times New Roman" w:hAnsi="Times New Roman"/>
          <w:bCs/>
          <w:color w:val="000000"/>
          <w:sz w:val="28"/>
          <w:szCs w:val="28"/>
          <w:vertAlign w:val="subscript"/>
          <w:lang w:val="uk-UA" w:eastAsia="ru-RU"/>
        </w:rPr>
        <w:t>2</w:t>
      </w:r>
      <w:r w:rsidRPr="0020422A">
        <w:rPr>
          <w:rFonts w:ascii="Times New Roman" w:hAnsi="Times New Roman"/>
          <w:bCs/>
          <w:color w:val="000000"/>
          <w:sz w:val="28"/>
          <w:szCs w:val="28"/>
          <w:lang w:eastAsia="ru-RU"/>
        </w:rPr>
        <w:t>VASc</w:t>
      </w:r>
      <w:r w:rsidRPr="0020422A">
        <w:rPr>
          <w:rFonts w:ascii="Times New Roman" w:hAnsi="Times New Roman"/>
          <w:bCs/>
          <w:color w:val="000000"/>
          <w:sz w:val="28"/>
          <w:szCs w:val="28"/>
          <w:lang w:val="uk-UA" w:eastAsia="ru-RU"/>
        </w:rPr>
        <w:t xml:space="preserve"> (ВР 2,12 (95 % ДІ 1,27-3,54); р=0,004) може розглядатися як незалежний предиктор серцево-судинної смерті у хворих на </w:t>
      </w:r>
      <w:r w:rsidRPr="0020422A">
        <w:rPr>
          <w:rFonts w:ascii="Times New Roman" w:hAnsi="Times New Roman"/>
          <w:sz w:val="28"/>
          <w:szCs w:val="28"/>
          <w:lang w:val="uk-UA" w:eastAsia="ru-RU"/>
        </w:rPr>
        <w:t>фібриляцію-тріпотіння передсердь</w:t>
      </w:r>
      <w:r w:rsidRPr="0020422A">
        <w:rPr>
          <w:rFonts w:ascii="Times New Roman" w:hAnsi="Times New Roman"/>
          <w:sz w:val="28"/>
          <w:szCs w:val="28"/>
          <w:lang w:val="uk-UA"/>
        </w:rPr>
        <w:t xml:space="preserve">. Стратегія контролю ритму (ВР 0,06 (95 % ДІ 0,01-0,48); р=0,008) і прихильність до антикоагулянтної терапії (ВР 0,07 (95 % ДІ 0,014-0,34); р=0,001) достовірно знижували ризик серцево-судинної смерті при корекції за віком, статтю, діабетом, інсультом та інфарктом міокарда в анамнезі, фракцією викиду лівого шлуночка, класом серцевої недостатності </w:t>
      </w:r>
      <w:r w:rsidRPr="0020422A">
        <w:rPr>
          <w:rFonts w:ascii="Times New Roman" w:hAnsi="Times New Roman"/>
          <w:sz w:val="28"/>
          <w:szCs w:val="28"/>
          <w:lang w:val="en-US"/>
        </w:rPr>
        <w:t>NYHA</w:t>
      </w:r>
      <w:r w:rsidRPr="0020422A">
        <w:rPr>
          <w:rFonts w:ascii="Times New Roman" w:hAnsi="Times New Roman"/>
          <w:sz w:val="28"/>
          <w:szCs w:val="28"/>
          <w:lang w:val="uk-UA"/>
        </w:rPr>
        <w:t>.</w:t>
      </w:r>
    </w:p>
    <w:p w:rsidR="007E39B8" w:rsidRPr="0020422A" w:rsidRDefault="007E39B8" w:rsidP="007E39B8">
      <w:pPr>
        <w:pStyle w:val="2"/>
        <w:widowControl w:val="0"/>
        <w:numPr>
          <w:ilvl w:val="0"/>
          <w:numId w:val="2"/>
        </w:numPr>
        <w:tabs>
          <w:tab w:val="left" w:pos="720"/>
        </w:tabs>
        <w:spacing w:after="0" w:line="240" w:lineRule="auto"/>
        <w:ind w:left="0" w:firstLine="720"/>
        <w:jc w:val="both"/>
        <w:rPr>
          <w:sz w:val="28"/>
          <w:szCs w:val="28"/>
          <w:lang w:val="uk-UA"/>
        </w:rPr>
      </w:pPr>
      <w:r w:rsidRPr="0020422A">
        <w:rPr>
          <w:sz w:val="28"/>
          <w:szCs w:val="28"/>
          <w:lang w:val="uk-UA"/>
        </w:rPr>
        <w:t xml:space="preserve">Серцево-судинні події спостерігалися в 56 (19,11 %) випадках. При корекції за віком, статтю, діабетом, інсультом та інфарктом міокарда в анамнезі, фракцією викиду лівого шлуночка, класом серцевої недостатності </w:t>
      </w:r>
      <w:r w:rsidRPr="0020422A">
        <w:rPr>
          <w:sz w:val="28"/>
          <w:szCs w:val="28"/>
          <w:lang w:val="en-US"/>
        </w:rPr>
        <w:t>NYHA</w:t>
      </w:r>
      <w:r w:rsidRPr="0020422A">
        <w:rPr>
          <w:sz w:val="28"/>
          <w:szCs w:val="28"/>
          <w:lang w:val="uk-UA"/>
        </w:rPr>
        <w:t xml:space="preserve"> незалежними предикторами комбінованої кінцевої точки виявилися жіноча стать (ВР 0,43 (95 % ДІ 0,21-0,88); p=</w:t>
      </w:r>
      <w:r w:rsidRPr="0020422A">
        <w:rPr>
          <w:color w:val="000000"/>
          <w:spacing w:val="-6"/>
          <w:sz w:val="28"/>
          <w:szCs w:val="28"/>
          <w:lang w:val="uk-UA"/>
        </w:rPr>
        <w:t>0,02</w:t>
      </w:r>
      <w:r w:rsidRPr="0020422A">
        <w:rPr>
          <w:sz w:val="28"/>
          <w:szCs w:val="28"/>
          <w:lang w:val="uk-UA"/>
        </w:rPr>
        <w:t>), ФЕМП (ВР 1,75 (95 % ДІ 1,32-2,31); р</w:t>
      </w:r>
      <w:r w:rsidRPr="0020422A">
        <w:rPr>
          <w:color w:val="000000"/>
          <w:sz w:val="28"/>
          <w:szCs w:val="28"/>
          <w:lang w:val="uk-UA"/>
        </w:rPr>
        <w:t>&lt;0,001)</w:t>
      </w:r>
      <w:r w:rsidRPr="0020422A">
        <w:rPr>
          <w:sz w:val="28"/>
          <w:szCs w:val="28"/>
          <w:lang w:val="uk-UA"/>
        </w:rPr>
        <w:t xml:space="preserve"> і </w:t>
      </w:r>
      <w:r w:rsidRPr="0020422A">
        <w:rPr>
          <w:bCs/>
          <w:color w:val="000000"/>
          <w:sz w:val="28"/>
          <w:szCs w:val="28"/>
        </w:rPr>
        <w:t>CHA</w:t>
      </w:r>
      <w:r w:rsidRPr="0020422A">
        <w:rPr>
          <w:bCs/>
          <w:color w:val="000000"/>
          <w:sz w:val="28"/>
          <w:szCs w:val="28"/>
          <w:vertAlign w:val="subscript"/>
          <w:lang w:val="uk-UA"/>
        </w:rPr>
        <w:t>2</w:t>
      </w:r>
      <w:r w:rsidRPr="0020422A">
        <w:rPr>
          <w:bCs/>
          <w:color w:val="000000"/>
          <w:sz w:val="28"/>
          <w:szCs w:val="28"/>
        </w:rPr>
        <w:t>DS</w:t>
      </w:r>
      <w:r w:rsidRPr="0020422A">
        <w:rPr>
          <w:bCs/>
          <w:color w:val="000000"/>
          <w:sz w:val="28"/>
          <w:szCs w:val="28"/>
          <w:vertAlign w:val="subscript"/>
          <w:lang w:val="uk-UA"/>
        </w:rPr>
        <w:t>2</w:t>
      </w:r>
      <w:r w:rsidRPr="0020422A">
        <w:rPr>
          <w:bCs/>
          <w:color w:val="000000"/>
          <w:sz w:val="28"/>
          <w:szCs w:val="28"/>
        </w:rPr>
        <w:t>VASc</w:t>
      </w:r>
      <w:r w:rsidRPr="0020422A">
        <w:rPr>
          <w:sz w:val="28"/>
          <w:szCs w:val="28"/>
          <w:lang w:val="uk-UA"/>
        </w:rPr>
        <w:t xml:space="preserve"> (ВР 1,66 (95 % ДІ 1,23-2,24); р=0,001). Стратегія контролю ритму (ВР 0,42 (95 % ДІ 0,22-0,82); р=0,011) і прихильність до рекомендацій з антикоагулянтної терапії (ВР 0,17 (95 % ДІ 0,075-0,38); р&lt;0,001), кориговані за віком, статтю, діабетом, інсультом та інфарктом міокарда в анамнезі, класом серцевої недостатності </w:t>
      </w:r>
      <w:r w:rsidRPr="0020422A">
        <w:rPr>
          <w:sz w:val="28"/>
          <w:szCs w:val="28"/>
          <w:lang w:val="en-US"/>
        </w:rPr>
        <w:t>NYHA</w:t>
      </w:r>
      <w:r w:rsidRPr="0020422A">
        <w:rPr>
          <w:sz w:val="28"/>
          <w:szCs w:val="28"/>
          <w:lang w:val="uk-UA"/>
        </w:rPr>
        <w:t>, були єдиними факторами, що впливали на зниження її ризику.</w:t>
      </w:r>
    </w:p>
    <w:p w:rsidR="007E39B8" w:rsidRPr="0020422A" w:rsidRDefault="007E39B8" w:rsidP="007E39B8">
      <w:pPr>
        <w:pStyle w:val="2"/>
        <w:widowControl w:val="0"/>
        <w:numPr>
          <w:ilvl w:val="0"/>
          <w:numId w:val="2"/>
        </w:numPr>
        <w:tabs>
          <w:tab w:val="left" w:pos="720"/>
        </w:tabs>
        <w:spacing w:after="0" w:line="240" w:lineRule="auto"/>
        <w:ind w:left="0" w:firstLine="720"/>
        <w:jc w:val="both"/>
        <w:rPr>
          <w:sz w:val="28"/>
          <w:szCs w:val="28"/>
          <w:lang w:val="uk-UA" w:eastAsia="uk-UA"/>
        </w:rPr>
      </w:pPr>
      <w:r w:rsidRPr="0020422A">
        <w:rPr>
          <w:sz w:val="28"/>
          <w:szCs w:val="28"/>
          <w:lang w:val="uk-UA"/>
        </w:rPr>
        <w:t xml:space="preserve">Результати початкової валідації специфічних інструментів вимірювання пов’язаної зі здоров’ям якості життя Atrial Fibrillation Effect on QualiTy-of-life і </w:t>
      </w:r>
      <w:r w:rsidRPr="0020422A">
        <w:rPr>
          <w:sz w:val="28"/>
          <w:szCs w:val="28"/>
          <w:lang w:val="en-US"/>
        </w:rPr>
        <w:t>Quality</w:t>
      </w:r>
      <w:r w:rsidRPr="0020422A">
        <w:rPr>
          <w:sz w:val="28"/>
          <w:szCs w:val="28"/>
          <w:lang w:val="uk-UA"/>
        </w:rPr>
        <w:t xml:space="preserve"> </w:t>
      </w:r>
      <w:r w:rsidRPr="0020422A">
        <w:rPr>
          <w:sz w:val="28"/>
          <w:szCs w:val="28"/>
          <w:lang w:val="en-US"/>
        </w:rPr>
        <w:t>of</w:t>
      </w:r>
      <w:r w:rsidRPr="0020422A">
        <w:rPr>
          <w:sz w:val="28"/>
          <w:szCs w:val="28"/>
          <w:lang w:val="uk-UA"/>
        </w:rPr>
        <w:t xml:space="preserve"> </w:t>
      </w:r>
      <w:r w:rsidRPr="0020422A">
        <w:rPr>
          <w:sz w:val="28"/>
          <w:szCs w:val="28"/>
          <w:lang w:val="en-US"/>
        </w:rPr>
        <w:t>life</w:t>
      </w:r>
      <w:r w:rsidRPr="0020422A">
        <w:rPr>
          <w:sz w:val="28"/>
          <w:szCs w:val="28"/>
          <w:lang w:val="uk-UA"/>
        </w:rPr>
        <w:t xml:space="preserve"> </w:t>
      </w:r>
      <w:r w:rsidRPr="0020422A">
        <w:rPr>
          <w:sz w:val="28"/>
          <w:szCs w:val="28"/>
          <w:lang w:val="en-US"/>
        </w:rPr>
        <w:t>questionnaire</w:t>
      </w:r>
      <w:r w:rsidRPr="0020422A">
        <w:rPr>
          <w:sz w:val="28"/>
          <w:szCs w:val="28"/>
          <w:lang w:val="uk-UA"/>
        </w:rPr>
        <w:t xml:space="preserve"> </w:t>
      </w:r>
      <w:r w:rsidRPr="0020422A">
        <w:rPr>
          <w:sz w:val="28"/>
          <w:szCs w:val="28"/>
          <w:lang w:val="en-US"/>
        </w:rPr>
        <w:t>for</w:t>
      </w:r>
      <w:r w:rsidRPr="0020422A">
        <w:rPr>
          <w:sz w:val="28"/>
          <w:szCs w:val="28"/>
          <w:lang w:val="uk-UA"/>
        </w:rPr>
        <w:t xml:space="preserve"> </w:t>
      </w:r>
      <w:r w:rsidRPr="0020422A">
        <w:rPr>
          <w:sz w:val="28"/>
          <w:szCs w:val="28"/>
          <w:lang w:val="en-US"/>
        </w:rPr>
        <w:t>patients</w:t>
      </w:r>
      <w:r w:rsidRPr="0020422A">
        <w:rPr>
          <w:sz w:val="28"/>
          <w:szCs w:val="28"/>
          <w:lang w:val="uk-UA"/>
        </w:rPr>
        <w:t xml:space="preserve"> </w:t>
      </w:r>
      <w:r w:rsidRPr="0020422A">
        <w:rPr>
          <w:sz w:val="28"/>
          <w:szCs w:val="28"/>
          <w:lang w:val="en-US"/>
        </w:rPr>
        <w:t>with</w:t>
      </w:r>
      <w:r w:rsidRPr="0020422A">
        <w:rPr>
          <w:sz w:val="28"/>
          <w:szCs w:val="28"/>
          <w:lang w:val="uk-UA"/>
        </w:rPr>
        <w:t xml:space="preserve"> </w:t>
      </w:r>
      <w:r w:rsidRPr="0020422A">
        <w:rPr>
          <w:sz w:val="28"/>
          <w:szCs w:val="28"/>
          <w:lang w:val="en-US"/>
        </w:rPr>
        <w:t>atrial</w:t>
      </w:r>
      <w:r w:rsidRPr="0020422A">
        <w:rPr>
          <w:sz w:val="28"/>
          <w:szCs w:val="28"/>
          <w:lang w:val="uk-UA"/>
        </w:rPr>
        <w:t xml:space="preserve"> </w:t>
      </w:r>
      <w:r w:rsidRPr="0020422A">
        <w:rPr>
          <w:sz w:val="28"/>
          <w:szCs w:val="28"/>
          <w:lang w:val="en-US"/>
        </w:rPr>
        <w:t>fibrillation</w:t>
      </w:r>
      <w:r w:rsidRPr="0020422A">
        <w:rPr>
          <w:sz w:val="28"/>
          <w:szCs w:val="28"/>
          <w:lang w:val="uk-UA"/>
        </w:rPr>
        <w:t xml:space="preserve">, а також генеричного опитувальника </w:t>
      </w:r>
      <w:r w:rsidRPr="0020422A">
        <w:rPr>
          <w:sz w:val="28"/>
          <w:szCs w:val="28"/>
          <w:lang w:val="en-US"/>
        </w:rPr>
        <w:t>Health</w:t>
      </w:r>
      <w:r w:rsidRPr="0020422A">
        <w:rPr>
          <w:sz w:val="28"/>
          <w:szCs w:val="28"/>
          <w:lang w:val="uk-UA"/>
        </w:rPr>
        <w:t>-</w:t>
      </w:r>
      <w:r w:rsidRPr="0020422A">
        <w:rPr>
          <w:sz w:val="28"/>
          <w:szCs w:val="28"/>
          <w:lang w:val="en-US"/>
        </w:rPr>
        <w:t>related</w:t>
      </w:r>
      <w:r w:rsidRPr="0020422A">
        <w:rPr>
          <w:sz w:val="28"/>
          <w:szCs w:val="28"/>
          <w:lang w:val="uk-UA"/>
        </w:rPr>
        <w:t xml:space="preserve"> </w:t>
      </w:r>
      <w:r w:rsidRPr="0020422A">
        <w:rPr>
          <w:sz w:val="28"/>
          <w:szCs w:val="28"/>
          <w:lang w:val="en-US"/>
        </w:rPr>
        <w:t>quality</w:t>
      </w:r>
      <w:r w:rsidRPr="0020422A">
        <w:rPr>
          <w:sz w:val="28"/>
          <w:szCs w:val="28"/>
          <w:lang w:val="uk-UA"/>
        </w:rPr>
        <w:t xml:space="preserve"> </w:t>
      </w:r>
      <w:r w:rsidRPr="0020422A">
        <w:rPr>
          <w:sz w:val="28"/>
          <w:szCs w:val="28"/>
          <w:lang w:val="en-US"/>
        </w:rPr>
        <w:t>of</w:t>
      </w:r>
      <w:r w:rsidRPr="0020422A">
        <w:rPr>
          <w:sz w:val="28"/>
          <w:szCs w:val="28"/>
          <w:lang w:val="uk-UA"/>
        </w:rPr>
        <w:t xml:space="preserve"> </w:t>
      </w:r>
      <w:r w:rsidRPr="0020422A">
        <w:rPr>
          <w:sz w:val="28"/>
          <w:szCs w:val="28"/>
          <w:lang w:val="en-US"/>
        </w:rPr>
        <w:t>life</w:t>
      </w:r>
      <w:r w:rsidRPr="0020422A">
        <w:rPr>
          <w:sz w:val="28"/>
          <w:szCs w:val="28"/>
          <w:lang w:val="uk-UA"/>
        </w:rPr>
        <w:t xml:space="preserve"> </w:t>
      </w:r>
      <w:r w:rsidRPr="0020422A">
        <w:rPr>
          <w:sz w:val="28"/>
          <w:szCs w:val="28"/>
          <w:lang w:val="en-US"/>
        </w:rPr>
        <w:t>questionnaire</w:t>
      </w:r>
      <w:r w:rsidRPr="0020422A">
        <w:rPr>
          <w:sz w:val="28"/>
          <w:szCs w:val="28"/>
          <w:lang w:val="uk-UA"/>
        </w:rPr>
        <w:t xml:space="preserve"> </w:t>
      </w:r>
      <w:r w:rsidRPr="0020422A">
        <w:rPr>
          <w:sz w:val="28"/>
          <w:szCs w:val="28"/>
          <w:lang w:val="en-US"/>
        </w:rPr>
        <w:t>for</w:t>
      </w:r>
      <w:r w:rsidRPr="0020422A">
        <w:rPr>
          <w:sz w:val="28"/>
          <w:szCs w:val="28"/>
          <w:lang w:val="uk-UA"/>
        </w:rPr>
        <w:t xml:space="preserve"> </w:t>
      </w:r>
      <w:r w:rsidRPr="0020422A">
        <w:rPr>
          <w:sz w:val="28"/>
          <w:szCs w:val="28"/>
          <w:lang w:val="en-US"/>
        </w:rPr>
        <w:t>patients</w:t>
      </w:r>
      <w:r w:rsidRPr="0020422A">
        <w:rPr>
          <w:sz w:val="28"/>
          <w:szCs w:val="28"/>
          <w:lang w:val="uk-UA"/>
        </w:rPr>
        <w:t xml:space="preserve"> </w:t>
      </w:r>
      <w:r w:rsidRPr="0020422A">
        <w:rPr>
          <w:sz w:val="28"/>
          <w:szCs w:val="28"/>
          <w:lang w:val="en-US"/>
        </w:rPr>
        <w:t>with</w:t>
      </w:r>
      <w:r w:rsidRPr="0020422A">
        <w:rPr>
          <w:sz w:val="28"/>
          <w:szCs w:val="28"/>
          <w:lang w:val="uk-UA"/>
        </w:rPr>
        <w:t xml:space="preserve"> </w:t>
      </w:r>
      <w:r w:rsidRPr="0020422A">
        <w:rPr>
          <w:sz w:val="28"/>
          <w:szCs w:val="28"/>
          <w:lang w:val="en-US"/>
        </w:rPr>
        <w:t>ischemic</w:t>
      </w:r>
      <w:r w:rsidRPr="0020422A">
        <w:rPr>
          <w:sz w:val="28"/>
          <w:szCs w:val="28"/>
          <w:lang w:val="uk-UA"/>
        </w:rPr>
        <w:t xml:space="preserve"> </w:t>
      </w:r>
      <w:r w:rsidRPr="0020422A">
        <w:rPr>
          <w:sz w:val="28"/>
          <w:szCs w:val="28"/>
          <w:lang w:val="en-US"/>
        </w:rPr>
        <w:t>heart</w:t>
      </w:r>
      <w:r w:rsidRPr="0020422A">
        <w:rPr>
          <w:sz w:val="28"/>
          <w:szCs w:val="28"/>
          <w:lang w:val="uk-UA"/>
        </w:rPr>
        <w:t xml:space="preserve"> </w:t>
      </w:r>
      <w:r w:rsidRPr="0020422A">
        <w:rPr>
          <w:sz w:val="28"/>
          <w:szCs w:val="28"/>
          <w:lang w:val="en-US"/>
        </w:rPr>
        <w:t>disease</w:t>
      </w:r>
      <w:r w:rsidRPr="0020422A">
        <w:rPr>
          <w:sz w:val="28"/>
          <w:szCs w:val="28"/>
          <w:lang w:val="uk-UA"/>
        </w:rPr>
        <w:t xml:space="preserve"> свідчать про можливість їх використання для ведення пацієнтів з фібриляцією-тріпотінням передсердь як потенційного маркера якості лікування. Функціональний клас серцевої недостатності, симптоми тривоги, депресії, жіноча стать і пароксизмальна форма аритмії незалежно асоціювалися зі зниженою якістю життя у хворих на фібриляцію-тріпотіння передсердь. Пацієнти після кардіоверсії мають достовірно кращий рівень якості життя порівняно з хворими з повторним епізодом аритмії й особами з постійною формою фібриляції-тріпотіння передсердь.</w:t>
      </w:r>
    </w:p>
    <w:p w:rsidR="007E39B8" w:rsidRPr="0020422A" w:rsidRDefault="003103AA" w:rsidP="003103AA">
      <w:pPr>
        <w:widowControl w:val="0"/>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ПРАКТИЧНІ РЕКОМЕНДАЦІЇ</w:t>
      </w:r>
    </w:p>
    <w:p w:rsidR="007E39B8" w:rsidRPr="0020422A" w:rsidRDefault="007E39B8" w:rsidP="007E39B8">
      <w:pPr>
        <w:pStyle w:val="1"/>
        <w:widowControl w:val="0"/>
        <w:numPr>
          <w:ilvl w:val="0"/>
          <w:numId w:val="3"/>
        </w:numPr>
        <w:tabs>
          <w:tab w:val="left" w:pos="720"/>
        </w:tabs>
        <w:autoSpaceDE w:val="0"/>
        <w:autoSpaceDN w:val="0"/>
        <w:adjustRightInd w:val="0"/>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rPr>
        <w:t>Шкала CHA</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DS</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VASc, що була розроблена для стратифікації ризику тромбоемболічних подій у пацієнтів з фібриляцією передсердь, може використовуватися для оцінки ризику сладжу, тромбу у вушку лівого передсердя та лівому шлуночку, прогнозування утримання синусового ритму, наявності “німих” інфарктів головного мозку та розвитку комбінованої кінцевої точки, що включає в себе зокрема серцево-судинну смертність і летальність від інших причин.</w:t>
      </w:r>
    </w:p>
    <w:p w:rsidR="007E39B8" w:rsidRPr="0020422A" w:rsidRDefault="007E39B8" w:rsidP="007E39B8">
      <w:pPr>
        <w:pStyle w:val="1"/>
        <w:widowControl w:val="0"/>
        <w:numPr>
          <w:ilvl w:val="0"/>
          <w:numId w:val="3"/>
        </w:numPr>
        <w:tabs>
          <w:tab w:val="left" w:pos="720"/>
        </w:tabs>
        <w:autoSpaceDE w:val="0"/>
        <w:autoSpaceDN w:val="0"/>
        <w:adjustRightInd w:val="0"/>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rPr>
        <w:t>Модель непрямої оцінки середньої швидкості вигнання з вушка лівого передсердя =23,8+0,77×Еm-0,15×ЛП інд дозволяє зі специфічністю 87,4 % і чутливістю 61,6 % віднести хворого до групи зі зниженою швидкістю вигнання з вушка лівого передсердя ≤25 см/с.</w:t>
      </w:r>
    </w:p>
    <w:p w:rsidR="007E39B8" w:rsidRPr="0020422A" w:rsidRDefault="007E39B8" w:rsidP="007E39B8">
      <w:pPr>
        <w:pStyle w:val="1"/>
        <w:widowControl w:val="0"/>
        <w:numPr>
          <w:ilvl w:val="0"/>
          <w:numId w:val="3"/>
        </w:numPr>
        <w:tabs>
          <w:tab w:val="left" w:pos="720"/>
        </w:tabs>
        <w:autoSpaceDE w:val="0"/>
        <w:autoSpaceDN w:val="0"/>
        <w:adjustRightInd w:val="0"/>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rPr>
        <w:t>Трансторакальна ехокардіографія з розрахунком фракції викиду лівого шлуночка за методом бі-план Сімпсона може бути рекомендована для стратифікації виявлення ознак тромбоутворення у хворих на фібриляцію-тріпотіння передсердь: при значенні фракції викиду лівого шлуночка &lt;40 % пацієнт з фібриляцією-тріпотінням передсердь має високий ризик тромбоутворення.</w:t>
      </w:r>
    </w:p>
    <w:p w:rsidR="007E39B8" w:rsidRPr="0020422A" w:rsidRDefault="007E39B8" w:rsidP="007E39B8">
      <w:pPr>
        <w:pStyle w:val="1"/>
        <w:widowControl w:val="0"/>
        <w:numPr>
          <w:ilvl w:val="0"/>
          <w:numId w:val="3"/>
        </w:numPr>
        <w:tabs>
          <w:tab w:val="left" w:pos="720"/>
        </w:tabs>
        <w:autoSpaceDE w:val="0"/>
        <w:autoSpaceDN w:val="0"/>
        <w:adjustRightInd w:val="0"/>
        <w:spacing w:after="0" w:line="240" w:lineRule="auto"/>
        <w:ind w:left="0" w:firstLine="720"/>
        <w:jc w:val="both"/>
        <w:rPr>
          <w:rFonts w:ascii="Times New Roman" w:hAnsi="Times New Roman"/>
          <w:spacing w:val="6"/>
          <w:sz w:val="28"/>
          <w:szCs w:val="28"/>
          <w:lang w:val="uk-UA" w:eastAsia="ru-RU"/>
        </w:rPr>
      </w:pPr>
      <w:r w:rsidRPr="0020422A">
        <w:rPr>
          <w:rFonts w:ascii="Times New Roman" w:hAnsi="Times New Roman"/>
          <w:spacing w:val="6"/>
          <w:sz w:val="28"/>
          <w:szCs w:val="28"/>
          <w:lang w:val="uk-UA"/>
        </w:rPr>
        <w:t>Трансторакальна ехокардіографія з розрахунком фракції викиду лівого шлуночка за методом бі-план Сімпсона до кардіоверсії та протягом місяця після відновлення синусового ритму з розрахунком різниці зі значенням ∆ФВ</w:t>
      </w:r>
      <w:r w:rsidRPr="0020422A">
        <w:rPr>
          <w:rFonts w:ascii="Times New Roman" w:hAnsi="Times New Roman"/>
          <w:spacing w:val="6"/>
          <w:sz w:val="28"/>
          <w:szCs w:val="28"/>
          <w:vertAlign w:val="subscript"/>
          <w:lang w:val="uk-UA"/>
        </w:rPr>
        <w:t>2</w:t>
      </w:r>
      <w:r w:rsidRPr="0020422A">
        <w:rPr>
          <w:rFonts w:ascii="Times New Roman" w:hAnsi="Times New Roman"/>
          <w:spacing w:val="6"/>
          <w:sz w:val="28"/>
          <w:szCs w:val="28"/>
          <w:lang w:val="uk-UA"/>
        </w:rPr>
        <w:t>-ФВ</w:t>
      </w:r>
      <w:r w:rsidRPr="0020422A">
        <w:rPr>
          <w:rFonts w:ascii="Times New Roman" w:hAnsi="Times New Roman"/>
          <w:spacing w:val="6"/>
          <w:sz w:val="28"/>
          <w:szCs w:val="28"/>
          <w:vertAlign w:val="subscript"/>
          <w:lang w:val="uk-UA"/>
        </w:rPr>
        <w:t>1</w:t>
      </w:r>
      <w:r w:rsidRPr="0020422A">
        <w:rPr>
          <w:rFonts w:ascii="Times New Roman" w:hAnsi="Times New Roman"/>
          <w:spacing w:val="6"/>
          <w:sz w:val="28"/>
          <w:szCs w:val="28"/>
          <w:lang w:val="uk-UA"/>
        </w:rPr>
        <w:t xml:space="preserve">≥10 % та </w:t>
      </w:r>
      <w:r w:rsidRPr="0020422A">
        <w:rPr>
          <w:rFonts w:ascii="Times New Roman" w:hAnsi="Times New Roman"/>
          <w:spacing w:val="6"/>
          <w:sz w:val="28"/>
          <w:szCs w:val="28"/>
          <w:lang w:val="uk-UA" w:eastAsia="ru-RU"/>
        </w:rPr>
        <w:t>і</w:t>
      </w:r>
      <w:r w:rsidRPr="0020422A">
        <w:rPr>
          <w:rFonts w:ascii="Times New Roman" w:hAnsi="Times New Roman"/>
          <w:spacing w:val="6"/>
          <w:sz w:val="28"/>
          <w:szCs w:val="28"/>
          <w:lang w:val="uk-UA"/>
        </w:rPr>
        <w:t xml:space="preserve">ндексу об’єму лівого передсердя за методом бі-план Сімпсона зі значенням </w:t>
      </w:r>
      <w:r w:rsidRPr="0020422A">
        <w:rPr>
          <w:rFonts w:ascii="Times New Roman" w:hAnsi="Times New Roman"/>
          <w:spacing w:val="6"/>
          <w:sz w:val="28"/>
          <w:szCs w:val="28"/>
          <w:lang w:val="uk-UA" w:eastAsia="ru-RU"/>
        </w:rPr>
        <w:t>і</w:t>
      </w:r>
      <w:r w:rsidRPr="0020422A">
        <w:rPr>
          <w:rFonts w:ascii="Times New Roman" w:hAnsi="Times New Roman"/>
          <w:spacing w:val="6"/>
          <w:sz w:val="28"/>
          <w:szCs w:val="28"/>
          <w:lang w:val="uk-UA"/>
        </w:rPr>
        <w:t>ндексу об’єму лівого передсердя &lt;49 мл/м</w:t>
      </w:r>
      <w:r w:rsidRPr="0020422A">
        <w:rPr>
          <w:rFonts w:ascii="Times New Roman" w:hAnsi="Times New Roman"/>
          <w:spacing w:val="6"/>
          <w:sz w:val="28"/>
          <w:szCs w:val="28"/>
          <w:vertAlign w:val="superscript"/>
          <w:lang w:val="uk-UA"/>
        </w:rPr>
        <w:t>2</w:t>
      </w:r>
      <w:r w:rsidRPr="0020422A">
        <w:rPr>
          <w:rFonts w:ascii="Times New Roman" w:hAnsi="Times New Roman"/>
          <w:spacing w:val="6"/>
          <w:sz w:val="28"/>
          <w:szCs w:val="28"/>
          <w:lang w:val="uk-UA"/>
        </w:rPr>
        <w:t xml:space="preserve"> рекомендовані для стратифікації утримання синусового ритму в пацієнтів з фібриляцією-тріпотінням передсердь.</w:t>
      </w:r>
    </w:p>
    <w:p w:rsidR="007E39B8" w:rsidRPr="0020422A" w:rsidRDefault="007E39B8" w:rsidP="007E39B8">
      <w:pPr>
        <w:pStyle w:val="1"/>
        <w:widowControl w:val="0"/>
        <w:numPr>
          <w:ilvl w:val="0"/>
          <w:numId w:val="3"/>
        </w:numPr>
        <w:tabs>
          <w:tab w:val="left" w:pos="720"/>
        </w:tabs>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rPr>
        <w:t>При повторному виявленні тромбу або сладжу у вушку лівого передсердя під час черезстравохідного дослідження відновлення синусового ритму можливе за умов, що резидуальний тромб є зменшеним у розмірі та нерухливим, а пацієнт прихильний до рекомендацій з антикоагулянтної терапії.</w:t>
      </w:r>
    </w:p>
    <w:p w:rsidR="007E39B8" w:rsidRPr="0020422A" w:rsidRDefault="007E39B8" w:rsidP="007E39B8">
      <w:pPr>
        <w:pStyle w:val="1"/>
        <w:widowControl w:val="0"/>
        <w:numPr>
          <w:ilvl w:val="0"/>
          <w:numId w:val="3"/>
        </w:numPr>
        <w:tabs>
          <w:tab w:val="left" w:pos="720"/>
        </w:tabs>
        <w:autoSpaceDE w:val="0"/>
        <w:autoSpaceDN w:val="0"/>
        <w:adjustRightInd w:val="0"/>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rPr>
        <w:t>Застосування аміодарону та препаратів інгібіторів ангіотензин-перетворюючого ферменту</w:t>
      </w:r>
      <w:r w:rsidRPr="0020422A">
        <w:rPr>
          <w:rFonts w:ascii="Times New Roman" w:hAnsi="Times New Roman"/>
          <w:sz w:val="28"/>
          <w:szCs w:val="28"/>
          <w:lang w:val="uk-UA" w:eastAsia="ru-RU"/>
        </w:rPr>
        <w:t>/</w:t>
      </w:r>
      <w:r w:rsidRPr="0020422A">
        <w:rPr>
          <w:rFonts w:ascii="Times New Roman" w:hAnsi="Times New Roman"/>
          <w:sz w:val="28"/>
          <w:szCs w:val="28"/>
          <w:lang w:val="uk-UA"/>
        </w:rPr>
        <w:t>блокаторів до рецепторів ангіотензину</w:t>
      </w:r>
      <w:r w:rsidRPr="0020422A">
        <w:rPr>
          <w:rFonts w:ascii="Times New Roman" w:hAnsi="Times New Roman"/>
          <w:sz w:val="28"/>
          <w:szCs w:val="28"/>
          <w:lang w:val="uk-UA" w:eastAsia="ru-RU"/>
        </w:rPr>
        <w:t xml:space="preserve"> рекомендоване хворим з персистентною формою фібриляції передсердь та артеріальною гіпертензією для зменшення ризику повторного епізоду фібриляції передсердь після кардіоверсії.</w:t>
      </w:r>
    </w:p>
    <w:p w:rsidR="007E39B8" w:rsidRPr="0020422A" w:rsidRDefault="007E39B8" w:rsidP="007E39B8">
      <w:pPr>
        <w:pStyle w:val="1"/>
        <w:widowControl w:val="0"/>
        <w:numPr>
          <w:ilvl w:val="0"/>
          <w:numId w:val="3"/>
        </w:numPr>
        <w:tabs>
          <w:tab w:val="left" w:pos="720"/>
        </w:tabs>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rPr>
        <w:t xml:space="preserve">Пацієнтам з фібриляцією-тріпотінням передсердь і випадково виявленим інфарктом головного мозку ≥15 мм з кортикально-субкортикальною локалізацією під час </w:t>
      </w:r>
      <w:r w:rsidRPr="0020422A">
        <w:rPr>
          <w:rFonts w:ascii="Times New Roman" w:hAnsi="Times New Roman"/>
          <w:sz w:val="28"/>
          <w:szCs w:val="28"/>
          <w:lang w:val="uk-UA" w:eastAsia="ru-RU"/>
        </w:rPr>
        <w:t>магнітно-резонансної томографії</w:t>
      </w:r>
      <w:r w:rsidRPr="0020422A">
        <w:rPr>
          <w:rFonts w:ascii="Times New Roman" w:hAnsi="Times New Roman"/>
          <w:sz w:val="28"/>
          <w:szCs w:val="28"/>
          <w:lang w:val="uk-UA"/>
        </w:rPr>
        <w:t xml:space="preserve"> або мультизрізової комп’ютерної томографії необхідне призначення довготривалої антикоагулянтної терапії незалежно від суми балів CHA</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DS</w:t>
      </w:r>
      <w:r w:rsidRPr="0020422A">
        <w:rPr>
          <w:rFonts w:ascii="Times New Roman" w:hAnsi="Times New Roman"/>
          <w:sz w:val="28"/>
          <w:szCs w:val="28"/>
          <w:vertAlign w:val="subscript"/>
          <w:lang w:val="uk-UA"/>
        </w:rPr>
        <w:t>2</w:t>
      </w:r>
      <w:r w:rsidRPr="0020422A">
        <w:rPr>
          <w:rFonts w:ascii="Times New Roman" w:hAnsi="Times New Roman"/>
          <w:sz w:val="28"/>
          <w:szCs w:val="28"/>
          <w:lang w:val="uk-UA"/>
        </w:rPr>
        <w:t>VASc.</w:t>
      </w:r>
    </w:p>
    <w:p w:rsidR="007E39B8" w:rsidRPr="0020422A" w:rsidRDefault="007E39B8" w:rsidP="007E39B8">
      <w:pPr>
        <w:pStyle w:val="1"/>
        <w:widowControl w:val="0"/>
        <w:numPr>
          <w:ilvl w:val="0"/>
          <w:numId w:val="3"/>
        </w:numPr>
        <w:tabs>
          <w:tab w:val="left" w:pos="720"/>
        </w:tabs>
        <w:autoSpaceDE w:val="0"/>
        <w:autoSpaceDN w:val="0"/>
        <w:adjustRightInd w:val="0"/>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rPr>
        <w:t>Шкала ФЕМП (феномен спонтанного контрастування</w:t>
      </w:r>
      <w:r w:rsidRPr="0020422A">
        <w:rPr>
          <w:rFonts w:ascii="Times New Roman" w:hAnsi="Times New Roman"/>
          <w:sz w:val="28"/>
          <w:szCs w:val="28"/>
          <w:lang w:val="uk-UA" w:eastAsia="uk-UA"/>
        </w:rPr>
        <w:t xml:space="preserve"> 3-4+ – 1 бал, </w:t>
      </w:r>
      <w:r w:rsidRPr="0020422A">
        <w:rPr>
          <w:rFonts w:ascii="Times New Roman" w:hAnsi="Times New Roman"/>
          <w:sz w:val="28"/>
          <w:szCs w:val="28"/>
          <w:lang w:val="uk-UA"/>
        </w:rPr>
        <w:t>EHRAm III-IV – 1 бал, товщина міжшлуночкової перетинки ≥1,7 см – 1 бал та індекс об’єму лівого передсердя ≥49 мл/м</w:t>
      </w:r>
      <w:r w:rsidRPr="0020422A">
        <w:rPr>
          <w:rFonts w:ascii="Times New Roman" w:hAnsi="Times New Roman"/>
          <w:sz w:val="28"/>
          <w:szCs w:val="28"/>
          <w:vertAlign w:val="superscript"/>
          <w:lang w:val="uk-UA"/>
        </w:rPr>
        <w:t xml:space="preserve">2 </w:t>
      </w:r>
      <w:r w:rsidRPr="0020422A">
        <w:rPr>
          <w:rFonts w:ascii="Times New Roman" w:hAnsi="Times New Roman"/>
          <w:sz w:val="28"/>
          <w:szCs w:val="28"/>
          <w:lang w:val="uk-UA"/>
        </w:rPr>
        <w:t>– 1 бал) рекомендована для стратифікації виникнення ішемічного інсульту та комбінованої кінцевої точки у хворих на фібриляцію-тріпотіння передсердь неклапанного походження.</w:t>
      </w:r>
    </w:p>
    <w:p w:rsidR="007E39B8" w:rsidRPr="0020422A" w:rsidRDefault="007E39B8" w:rsidP="007E39B8">
      <w:pPr>
        <w:pStyle w:val="1"/>
        <w:widowControl w:val="0"/>
        <w:numPr>
          <w:ilvl w:val="0"/>
          <w:numId w:val="3"/>
        </w:numPr>
        <w:tabs>
          <w:tab w:val="left" w:pos="720"/>
        </w:tabs>
        <w:autoSpaceDE w:val="0"/>
        <w:autoSpaceDN w:val="0"/>
        <w:adjustRightInd w:val="0"/>
        <w:spacing w:after="0" w:line="240" w:lineRule="auto"/>
        <w:ind w:left="0" w:firstLine="720"/>
        <w:jc w:val="both"/>
        <w:rPr>
          <w:rFonts w:ascii="Times New Roman" w:hAnsi="Times New Roman"/>
          <w:sz w:val="28"/>
          <w:szCs w:val="28"/>
          <w:lang w:val="uk-UA"/>
        </w:rPr>
      </w:pPr>
      <w:r w:rsidRPr="0020422A">
        <w:rPr>
          <w:rFonts w:ascii="Times New Roman" w:hAnsi="Times New Roman"/>
          <w:sz w:val="28"/>
          <w:szCs w:val="28"/>
          <w:lang w:val="uk-UA"/>
        </w:rPr>
        <w:t xml:space="preserve">Пацієнтам з пароксизмальною та персистентною формами фібриляції-тріпотіння передсердь рекомендовано дотримуватися стратегії контролю ритму для зниження ризику виникнення серцево-судинної смерті та комбінованої кінцевої точки, проте </w:t>
      </w:r>
      <w:bookmarkStart w:id="0" w:name="ВиснПр"/>
      <w:bookmarkEnd w:id="0"/>
      <w:r w:rsidRPr="0020422A">
        <w:rPr>
          <w:rFonts w:ascii="Times New Roman" w:hAnsi="Times New Roman"/>
          <w:sz w:val="28"/>
          <w:szCs w:val="28"/>
          <w:lang w:val="uk-UA"/>
        </w:rPr>
        <w:t>контроль синусового ритму не має застосовуватися в якості заміни антикоагулянтної терапії для зниження ризику ішемічного інсульту.</w:t>
      </w:r>
    </w:p>
    <w:p w:rsidR="00FF4F74" w:rsidRDefault="007E39B8" w:rsidP="007E39B8">
      <w:pPr>
        <w:pStyle w:val="1"/>
        <w:widowControl w:val="0"/>
        <w:numPr>
          <w:ilvl w:val="0"/>
          <w:numId w:val="3"/>
        </w:numPr>
        <w:tabs>
          <w:tab w:val="left" w:pos="720"/>
        </w:tabs>
        <w:autoSpaceDE w:val="0"/>
        <w:autoSpaceDN w:val="0"/>
        <w:adjustRightInd w:val="0"/>
        <w:spacing w:after="0" w:line="240" w:lineRule="auto"/>
        <w:ind w:left="0" w:firstLine="720"/>
        <w:jc w:val="both"/>
        <w:rPr>
          <w:rFonts w:ascii="Times New Roman" w:hAnsi="Times New Roman"/>
          <w:sz w:val="28"/>
          <w:szCs w:val="28"/>
          <w:lang w:val="uk-UA" w:eastAsia="ru-RU"/>
        </w:rPr>
      </w:pPr>
      <w:r w:rsidRPr="0020422A">
        <w:rPr>
          <w:rFonts w:ascii="Times New Roman" w:hAnsi="Times New Roman"/>
          <w:sz w:val="28"/>
          <w:szCs w:val="28"/>
          <w:lang w:val="uk-UA"/>
        </w:rPr>
        <w:t xml:space="preserve">Специфічні для фібриляції-тріпотіння передсердь опитувальники Atrial Fibrillation Effect on QualiTy-of-life і </w:t>
      </w:r>
      <w:r w:rsidRPr="0020422A">
        <w:rPr>
          <w:rFonts w:ascii="Times New Roman" w:hAnsi="Times New Roman"/>
          <w:sz w:val="28"/>
          <w:szCs w:val="28"/>
          <w:lang w:val="en-US"/>
        </w:rPr>
        <w:t>Quality</w:t>
      </w:r>
      <w:r w:rsidRPr="0020422A">
        <w:rPr>
          <w:rFonts w:ascii="Times New Roman" w:hAnsi="Times New Roman"/>
          <w:sz w:val="28"/>
          <w:szCs w:val="28"/>
          <w:lang w:val="uk-UA"/>
        </w:rPr>
        <w:t xml:space="preserve"> </w:t>
      </w:r>
      <w:r w:rsidRPr="0020422A">
        <w:rPr>
          <w:rFonts w:ascii="Times New Roman" w:hAnsi="Times New Roman"/>
          <w:sz w:val="28"/>
          <w:szCs w:val="28"/>
          <w:lang w:val="en-US"/>
        </w:rPr>
        <w:t>of</w:t>
      </w:r>
      <w:r w:rsidRPr="0020422A">
        <w:rPr>
          <w:rFonts w:ascii="Times New Roman" w:hAnsi="Times New Roman"/>
          <w:sz w:val="28"/>
          <w:szCs w:val="28"/>
          <w:lang w:val="uk-UA"/>
        </w:rPr>
        <w:t xml:space="preserve"> </w:t>
      </w:r>
      <w:r w:rsidRPr="0020422A">
        <w:rPr>
          <w:rFonts w:ascii="Times New Roman" w:hAnsi="Times New Roman"/>
          <w:sz w:val="28"/>
          <w:szCs w:val="28"/>
          <w:lang w:val="en-US"/>
        </w:rPr>
        <w:t>life</w:t>
      </w:r>
      <w:r w:rsidRPr="0020422A">
        <w:rPr>
          <w:rFonts w:ascii="Times New Roman" w:hAnsi="Times New Roman"/>
          <w:sz w:val="28"/>
          <w:szCs w:val="28"/>
          <w:lang w:val="uk-UA"/>
        </w:rPr>
        <w:t xml:space="preserve"> </w:t>
      </w:r>
      <w:r w:rsidRPr="0020422A">
        <w:rPr>
          <w:rFonts w:ascii="Times New Roman" w:hAnsi="Times New Roman"/>
          <w:sz w:val="28"/>
          <w:szCs w:val="28"/>
          <w:lang w:val="en-US"/>
        </w:rPr>
        <w:t>questionnaire</w:t>
      </w:r>
      <w:r w:rsidRPr="0020422A">
        <w:rPr>
          <w:rFonts w:ascii="Times New Roman" w:hAnsi="Times New Roman"/>
          <w:sz w:val="28"/>
          <w:szCs w:val="28"/>
          <w:lang w:val="uk-UA"/>
        </w:rPr>
        <w:t xml:space="preserve"> </w:t>
      </w:r>
      <w:r w:rsidRPr="0020422A">
        <w:rPr>
          <w:rFonts w:ascii="Times New Roman" w:hAnsi="Times New Roman"/>
          <w:sz w:val="28"/>
          <w:szCs w:val="28"/>
          <w:lang w:val="en-US"/>
        </w:rPr>
        <w:t>for</w:t>
      </w:r>
      <w:r w:rsidRPr="0020422A">
        <w:rPr>
          <w:rFonts w:ascii="Times New Roman" w:hAnsi="Times New Roman"/>
          <w:sz w:val="28"/>
          <w:szCs w:val="28"/>
          <w:lang w:val="uk-UA"/>
        </w:rPr>
        <w:t xml:space="preserve"> </w:t>
      </w:r>
      <w:r w:rsidRPr="0020422A">
        <w:rPr>
          <w:rFonts w:ascii="Times New Roman" w:hAnsi="Times New Roman"/>
          <w:sz w:val="28"/>
          <w:szCs w:val="28"/>
          <w:lang w:val="en-US"/>
        </w:rPr>
        <w:t>patients</w:t>
      </w:r>
      <w:r w:rsidRPr="0020422A">
        <w:rPr>
          <w:rFonts w:ascii="Times New Roman" w:hAnsi="Times New Roman"/>
          <w:sz w:val="28"/>
          <w:szCs w:val="28"/>
          <w:lang w:val="uk-UA"/>
        </w:rPr>
        <w:t xml:space="preserve"> </w:t>
      </w:r>
      <w:r w:rsidRPr="0020422A">
        <w:rPr>
          <w:rFonts w:ascii="Times New Roman" w:hAnsi="Times New Roman"/>
          <w:sz w:val="28"/>
          <w:szCs w:val="28"/>
          <w:lang w:val="en-US"/>
        </w:rPr>
        <w:t>with</w:t>
      </w:r>
      <w:r w:rsidRPr="0020422A">
        <w:rPr>
          <w:rFonts w:ascii="Times New Roman" w:hAnsi="Times New Roman"/>
          <w:sz w:val="28"/>
          <w:szCs w:val="28"/>
          <w:lang w:val="uk-UA"/>
        </w:rPr>
        <w:t xml:space="preserve"> </w:t>
      </w:r>
      <w:r w:rsidRPr="0020422A">
        <w:rPr>
          <w:rFonts w:ascii="Times New Roman" w:hAnsi="Times New Roman"/>
          <w:sz w:val="28"/>
          <w:szCs w:val="28"/>
          <w:lang w:val="en-US"/>
        </w:rPr>
        <w:t>atrial</w:t>
      </w:r>
      <w:r w:rsidRPr="0020422A">
        <w:rPr>
          <w:rFonts w:ascii="Times New Roman" w:hAnsi="Times New Roman"/>
          <w:sz w:val="28"/>
          <w:szCs w:val="28"/>
          <w:lang w:val="uk-UA"/>
        </w:rPr>
        <w:t xml:space="preserve"> </w:t>
      </w:r>
      <w:r w:rsidRPr="0020422A">
        <w:rPr>
          <w:rFonts w:ascii="Times New Roman" w:hAnsi="Times New Roman"/>
          <w:sz w:val="28"/>
          <w:szCs w:val="28"/>
          <w:lang w:val="en-US"/>
        </w:rPr>
        <w:t>fibrillation</w:t>
      </w:r>
      <w:r w:rsidRPr="0020422A">
        <w:rPr>
          <w:rFonts w:ascii="Times New Roman" w:hAnsi="Times New Roman"/>
          <w:sz w:val="28"/>
          <w:szCs w:val="28"/>
          <w:lang w:val="uk-UA"/>
        </w:rPr>
        <w:t xml:space="preserve">, а також генеричний </w:t>
      </w:r>
      <w:r w:rsidRPr="0020422A">
        <w:rPr>
          <w:rFonts w:ascii="Times New Roman" w:hAnsi="Times New Roman"/>
          <w:sz w:val="28"/>
          <w:szCs w:val="28"/>
          <w:lang w:val="uk-UA" w:eastAsia="uk-UA"/>
        </w:rPr>
        <w:t xml:space="preserve">опитувальник </w:t>
      </w:r>
      <w:r w:rsidRPr="0020422A">
        <w:rPr>
          <w:rFonts w:ascii="Times New Roman" w:hAnsi="Times New Roman"/>
          <w:sz w:val="28"/>
          <w:szCs w:val="28"/>
          <w:lang w:val="en-US"/>
        </w:rPr>
        <w:t>Health</w:t>
      </w:r>
      <w:r w:rsidRPr="0020422A">
        <w:rPr>
          <w:rFonts w:ascii="Times New Roman" w:hAnsi="Times New Roman"/>
          <w:sz w:val="28"/>
          <w:szCs w:val="28"/>
          <w:lang w:val="uk-UA"/>
        </w:rPr>
        <w:t>-</w:t>
      </w:r>
      <w:r w:rsidRPr="0020422A">
        <w:rPr>
          <w:rFonts w:ascii="Times New Roman" w:hAnsi="Times New Roman"/>
          <w:sz w:val="28"/>
          <w:szCs w:val="28"/>
          <w:lang w:val="en-US"/>
        </w:rPr>
        <w:t>related</w:t>
      </w:r>
      <w:r w:rsidRPr="0020422A">
        <w:rPr>
          <w:rFonts w:ascii="Times New Roman" w:hAnsi="Times New Roman"/>
          <w:sz w:val="28"/>
          <w:szCs w:val="28"/>
          <w:lang w:val="uk-UA"/>
        </w:rPr>
        <w:t xml:space="preserve"> </w:t>
      </w:r>
      <w:r w:rsidRPr="0020422A">
        <w:rPr>
          <w:rFonts w:ascii="Times New Roman" w:hAnsi="Times New Roman"/>
          <w:sz w:val="28"/>
          <w:szCs w:val="28"/>
          <w:lang w:val="en-US"/>
        </w:rPr>
        <w:t>quality</w:t>
      </w:r>
      <w:r w:rsidRPr="0020422A">
        <w:rPr>
          <w:rFonts w:ascii="Times New Roman" w:hAnsi="Times New Roman"/>
          <w:sz w:val="28"/>
          <w:szCs w:val="28"/>
          <w:lang w:val="uk-UA"/>
        </w:rPr>
        <w:t xml:space="preserve"> </w:t>
      </w:r>
      <w:r w:rsidRPr="0020422A">
        <w:rPr>
          <w:rFonts w:ascii="Times New Roman" w:hAnsi="Times New Roman"/>
          <w:sz w:val="28"/>
          <w:szCs w:val="28"/>
          <w:lang w:val="en-US"/>
        </w:rPr>
        <w:t>of</w:t>
      </w:r>
      <w:r w:rsidRPr="0020422A">
        <w:rPr>
          <w:rFonts w:ascii="Times New Roman" w:hAnsi="Times New Roman"/>
          <w:sz w:val="28"/>
          <w:szCs w:val="28"/>
          <w:lang w:val="uk-UA"/>
        </w:rPr>
        <w:t xml:space="preserve"> </w:t>
      </w:r>
      <w:r w:rsidRPr="0020422A">
        <w:rPr>
          <w:rFonts w:ascii="Times New Roman" w:hAnsi="Times New Roman"/>
          <w:sz w:val="28"/>
          <w:szCs w:val="28"/>
          <w:lang w:val="en-US"/>
        </w:rPr>
        <w:t>life</w:t>
      </w:r>
      <w:r w:rsidRPr="0020422A">
        <w:rPr>
          <w:rFonts w:ascii="Times New Roman" w:hAnsi="Times New Roman"/>
          <w:sz w:val="28"/>
          <w:szCs w:val="28"/>
          <w:lang w:val="uk-UA"/>
        </w:rPr>
        <w:t xml:space="preserve"> </w:t>
      </w:r>
      <w:r w:rsidRPr="0020422A">
        <w:rPr>
          <w:rFonts w:ascii="Times New Roman" w:hAnsi="Times New Roman"/>
          <w:sz w:val="28"/>
          <w:szCs w:val="28"/>
          <w:lang w:val="en-US"/>
        </w:rPr>
        <w:t>questionnaire</w:t>
      </w:r>
      <w:r w:rsidRPr="0020422A">
        <w:rPr>
          <w:rFonts w:ascii="Times New Roman" w:hAnsi="Times New Roman"/>
          <w:sz w:val="28"/>
          <w:szCs w:val="28"/>
          <w:lang w:val="uk-UA"/>
        </w:rPr>
        <w:t xml:space="preserve"> </w:t>
      </w:r>
      <w:r w:rsidRPr="0020422A">
        <w:rPr>
          <w:rFonts w:ascii="Times New Roman" w:hAnsi="Times New Roman"/>
          <w:sz w:val="28"/>
          <w:szCs w:val="28"/>
          <w:lang w:val="en-US"/>
        </w:rPr>
        <w:t>for</w:t>
      </w:r>
      <w:r w:rsidRPr="0020422A">
        <w:rPr>
          <w:rFonts w:ascii="Times New Roman" w:hAnsi="Times New Roman"/>
          <w:sz w:val="28"/>
          <w:szCs w:val="28"/>
          <w:lang w:val="uk-UA"/>
        </w:rPr>
        <w:t xml:space="preserve"> </w:t>
      </w:r>
      <w:r w:rsidRPr="0020422A">
        <w:rPr>
          <w:rFonts w:ascii="Times New Roman" w:hAnsi="Times New Roman"/>
          <w:sz w:val="28"/>
          <w:szCs w:val="28"/>
          <w:lang w:val="en-US"/>
        </w:rPr>
        <w:t>patients</w:t>
      </w:r>
      <w:r w:rsidRPr="0020422A">
        <w:rPr>
          <w:rFonts w:ascii="Times New Roman" w:hAnsi="Times New Roman"/>
          <w:sz w:val="28"/>
          <w:szCs w:val="28"/>
          <w:lang w:val="uk-UA"/>
        </w:rPr>
        <w:t xml:space="preserve"> </w:t>
      </w:r>
      <w:r w:rsidRPr="0020422A">
        <w:rPr>
          <w:rFonts w:ascii="Times New Roman" w:hAnsi="Times New Roman"/>
          <w:sz w:val="28"/>
          <w:szCs w:val="28"/>
          <w:lang w:val="en-US"/>
        </w:rPr>
        <w:t>with</w:t>
      </w:r>
      <w:r w:rsidRPr="0020422A">
        <w:rPr>
          <w:rFonts w:ascii="Times New Roman" w:hAnsi="Times New Roman"/>
          <w:sz w:val="28"/>
          <w:szCs w:val="28"/>
          <w:lang w:val="uk-UA"/>
        </w:rPr>
        <w:t xml:space="preserve"> </w:t>
      </w:r>
      <w:r w:rsidRPr="0020422A">
        <w:rPr>
          <w:rFonts w:ascii="Times New Roman" w:hAnsi="Times New Roman"/>
          <w:sz w:val="28"/>
          <w:szCs w:val="28"/>
          <w:lang w:val="en-US"/>
        </w:rPr>
        <w:t>ischemic</w:t>
      </w:r>
      <w:r w:rsidRPr="0020422A">
        <w:rPr>
          <w:rFonts w:ascii="Times New Roman" w:hAnsi="Times New Roman"/>
          <w:sz w:val="28"/>
          <w:szCs w:val="28"/>
          <w:lang w:val="uk-UA"/>
        </w:rPr>
        <w:t xml:space="preserve"> </w:t>
      </w:r>
      <w:r w:rsidRPr="0020422A">
        <w:rPr>
          <w:rFonts w:ascii="Times New Roman" w:hAnsi="Times New Roman"/>
          <w:sz w:val="28"/>
          <w:szCs w:val="28"/>
          <w:lang w:val="en-US"/>
        </w:rPr>
        <w:t>heart</w:t>
      </w:r>
      <w:r w:rsidRPr="0020422A">
        <w:rPr>
          <w:rFonts w:ascii="Times New Roman" w:hAnsi="Times New Roman"/>
          <w:sz w:val="28"/>
          <w:szCs w:val="28"/>
          <w:lang w:val="uk-UA"/>
        </w:rPr>
        <w:t xml:space="preserve"> </w:t>
      </w:r>
      <w:r w:rsidRPr="0020422A">
        <w:rPr>
          <w:rFonts w:ascii="Times New Roman" w:hAnsi="Times New Roman"/>
          <w:sz w:val="28"/>
          <w:szCs w:val="28"/>
          <w:lang w:val="en-US"/>
        </w:rPr>
        <w:t>disease</w:t>
      </w:r>
      <w:r w:rsidRPr="0020422A">
        <w:rPr>
          <w:rFonts w:ascii="Times New Roman" w:hAnsi="Times New Roman"/>
          <w:sz w:val="28"/>
          <w:szCs w:val="28"/>
          <w:lang w:val="uk-UA"/>
        </w:rPr>
        <w:t xml:space="preserve"> доцільно використовувати для оцінки пов’язаної зі здоров’ям якості життя та ведення хворих на фібриляцію-тріпотіння передсердь як потенційний маркер якості лікування. Лікування, спрямоване на зменшення навантаження симптомами аритмії, класу серцевої недостатності, рівнів тривоги та депресії, здатне покращити рівень якості життя у хв</w:t>
      </w:r>
      <w:bookmarkStart w:id="1" w:name="_GoBack"/>
      <w:bookmarkEnd w:id="1"/>
      <w:r w:rsidRPr="0020422A">
        <w:rPr>
          <w:rFonts w:ascii="Times New Roman" w:hAnsi="Times New Roman"/>
          <w:sz w:val="28"/>
          <w:szCs w:val="28"/>
          <w:lang w:val="uk-UA"/>
        </w:rPr>
        <w:t>орих на фібриляцію-тріпотіння передсердь.</w:t>
      </w:r>
    </w:p>
    <w:p w:rsidR="007E39B8" w:rsidRPr="00FF4F74" w:rsidRDefault="00FF4F74" w:rsidP="00FF4F74">
      <w:pPr>
        <w:pStyle w:val="1"/>
        <w:widowControl w:val="0"/>
        <w:tabs>
          <w:tab w:val="left" w:pos="720"/>
        </w:tabs>
        <w:autoSpaceDE w:val="0"/>
        <w:autoSpaceDN w:val="0"/>
        <w:adjustRightInd w:val="0"/>
        <w:spacing w:after="0" w:line="240" w:lineRule="auto"/>
        <w:ind w:left="0" w:firstLine="567"/>
        <w:jc w:val="both"/>
        <w:rPr>
          <w:rFonts w:ascii="Times New Roman" w:hAnsi="Times New Roman"/>
          <w:sz w:val="28"/>
          <w:szCs w:val="28"/>
          <w:lang w:val="uk-UA" w:eastAsia="ru-RU"/>
        </w:rPr>
      </w:pPr>
      <w:r w:rsidRPr="00FF4F74">
        <w:rPr>
          <w:rFonts w:ascii="Times New Roman" w:hAnsi="Times New Roman"/>
          <w:sz w:val="28"/>
          <w:szCs w:val="28"/>
        </w:rPr>
        <w:t>За матеріалами роботи опубліковані 36 наукових праць: з них 29 статей (у тому числі 27 статей в журналах, що входять до міжнародних наукометричних баз), зокрема  25 – у наукових виданнях, що внесені до переліку фахових видань України, 2 – у закордонних наукових виданнях, 2 – у інших спеціалізованих наукових виданнях України; 6 тез наукових доповідей (3 англомовних). Отримано 1 деклараційний патент України.</w:t>
      </w:r>
    </w:p>
    <w:p w:rsidR="00D14826" w:rsidRPr="00FF4F74" w:rsidRDefault="003103AA" w:rsidP="00FF4F74">
      <w:pPr>
        <w:widowControl w:val="0"/>
        <w:ind w:firstLine="567"/>
        <w:jc w:val="both"/>
        <w:rPr>
          <w:rFonts w:ascii="Times New Roman" w:hAnsi="Times New Roman"/>
          <w:sz w:val="28"/>
          <w:szCs w:val="28"/>
          <w:lang w:val="uk-UA"/>
        </w:rPr>
      </w:pPr>
      <w:r w:rsidRPr="003103AA">
        <w:rPr>
          <w:rFonts w:ascii="Times New Roman" w:hAnsi="Times New Roman"/>
          <w:sz w:val="28"/>
          <w:szCs w:val="28"/>
          <w:lang w:val="uk-UA"/>
        </w:rPr>
        <w:t xml:space="preserve">Згідно бази </w:t>
      </w:r>
      <w:r w:rsidRPr="003103AA">
        <w:rPr>
          <w:rFonts w:ascii="Times New Roman" w:hAnsi="Times New Roman"/>
          <w:sz w:val="28"/>
          <w:szCs w:val="28"/>
          <w:lang w:val="en-US"/>
        </w:rPr>
        <w:t>Google</w:t>
      </w:r>
      <w:r w:rsidRPr="003103AA">
        <w:rPr>
          <w:rFonts w:ascii="Times New Roman" w:hAnsi="Times New Roman"/>
          <w:sz w:val="28"/>
          <w:szCs w:val="28"/>
          <w:lang w:val="uk-UA"/>
        </w:rPr>
        <w:t xml:space="preserve"> </w:t>
      </w:r>
      <w:r w:rsidRPr="003103AA">
        <w:rPr>
          <w:rFonts w:ascii="Times New Roman" w:hAnsi="Times New Roman"/>
          <w:sz w:val="28"/>
          <w:szCs w:val="28"/>
          <w:lang w:val="en-US"/>
        </w:rPr>
        <w:t>Scholar</w:t>
      </w:r>
      <w:r w:rsidRPr="003103AA">
        <w:rPr>
          <w:rFonts w:ascii="Times New Roman" w:hAnsi="Times New Roman"/>
          <w:sz w:val="28"/>
          <w:szCs w:val="28"/>
          <w:lang w:val="uk-UA"/>
        </w:rPr>
        <w:t xml:space="preserve"> загальна кількість посилань на публікації за темою роботи </w:t>
      </w:r>
      <w:r w:rsidR="007E2D96">
        <w:rPr>
          <w:rFonts w:ascii="Times New Roman" w:hAnsi="Times New Roman"/>
          <w:sz w:val="28"/>
          <w:szCs w:val="28"/>
          <w:lang w:val="uk-UA"/>
        </w:rPr>
        <w:t>40</w:t>
      </w:r>
      <w:r w:rsidRPr="003103AA">
        <w:rPr>
          <w:rFonts w:ascii="Times New Roman" w:hAnsi="Times New Roman"/>
          <w:sz w:val="28"/>
          <w:szCs w:val="28"/>
          <w:lang w:val="uk-UA"/>
        </w:rPr>
        <w:t xml:space="preserve">, </w:t>
      </w:r>
      <w:r w:rsidRPr="003103AA">
        <w:rPr>
          <w:rFonts w:ascii="Times New Roman" w:hAnsi="Times New Roman"/>
          <w:sz w:val="28"/>
          <w:szCs w:val="28"/>
          <w:lang w:val="en-US"/>
        </w:rPr>
        <w:t>h</w:t>
      </w:r>
      <w:r w:rsidRPr="003103AA">
        <w:rPr>
          <w:rFonts w:ascii="Times New Roman" w:hAnsi="Times New Roman"/>
          <w:sz w:val="28"/>
          <w:szCs w:val="28"/>
          <w:lang w:val="uk-UA"/>
        </w:rPr>
        <w:t xml:space="preserve"> індекс 4.</w:t>
      </w:r>
    </w:p>
    <w:sectPr w:rsidR="00D14826" w:rsidRPr="00FF4F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7DC" w:rsidRDefault="001A47DC" w:rsidP="001A47DC">
      <w:pPr>
        <w:spacing w:after="0" w:line="240" w:lineRule="auto"/>
      </w:pPr>
      <w:r>
        <w:separator/>
      </w:r>
    </w:p>
  </w:endnote>
  <w:endnote w:type="continuationSeparator" w:id="0">
    <w:p w:rsidR="001A47DC" w:rsidRDefault="001A47DC" w:rsidP="001A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7DC" w:rsidRDefault="001A47DC" w:rsidP="001A47DC">
      <w:pPr>
        <w:spacing w:after="0" w:line="240" w:lineRule="auto"/>
      </w:pPr>
      <w:r>
        <w:separator/>
      </w:r>
    </w:p>
  </w:footnote>
  <w:footnote w:type="continuationSeparator" w:id="0">
    <w:p w:rsidR="001A47DC" w:rsidRDefault="001A47DC" w:rsidP="001A4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7455E"/>
    <w:multiLevelType w:val="hybridMultilevel"/>
    <w:tmpl w:val="39780402"/>
    <w:lvl w:ilvl="0" w:tplc="FD66E728">
      <w:start w:val="1"/>
      <w:numFmt w:val="decimal"/>
      <w:lvlText w:val="%1."/>
      <w:lvlJc w:val="left"/>
      <w:pPr>
        <w:ind w:left="928" w:hanging="360"/>
      </w:pPr>
      <w:rPr>
        <w:rFonts w:ascii="Times New Roman" w:hAnsi="Times New Roman" w:cs="Times New Roman" w:hint="default"/>
        <w:b w:val="0"/>
        <w:i w:val="0"/>
        <w:sz w:val="28"/>
        <w:szCs w:val="28"/>
        <w:lang w:val="en-US"/>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DC527C2"/>
    <w:multiLevelType w:val="multilevel"/>
    <w:tmpl w:val="DE620A14"/>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444" w:hanging="720"/>
      </w:pPr>
      <w:rPr>
        <w:rFonts w:cs="Times New Roman" w:hint="default"/>
        <w:b/>
      </w:rPr>
    </w:lvl>
    <w:lvl w:ilvl="2">
      <w:start w:val="1"/>
      <w:numFmt w:val="decimal"/>
      <w:isLgl/>
      <w:lvlText w:val="%1.%2.%3."/>
      <w:lvlJc w:val="left"/>
      <w:pPr>
        <w:ind w:left="1808" w:hanging="720"/>
      </w:pPr>
      <w:rPr>
        <w:rFonts w:cs="Times New Roman" w:hint="default"/>
        <w:b/>
      </w:rPr>
    </w:lvl>
    <w:lvl w:ilvl="3">
      <w:start w:val="1"/>
      <w:numFmt w:val="decimal"/>
      <w:isLgl/>
      <w:lvlText w:val="%1.%2.%3.%4."/>
      <w:lvlJc w:val="left"/>
      <w:pPr>
        <w:ind w:left="2532" w:hanging="1080"/>
      </w:pPr>
      <w:rPr>
        <w:rFonts w:cs="Times New Roman" w:hint="default"/>
        <w:b/>
      </w:rPr>
    </w:lvl>
    <w:lvl w:ilvl="4">
      <w:start w:val="1"/>
      <w:numFmt w:val="decimal"/>
      <w:isLgl/>
      <w:lvlText w:val="%1.%2.%3.%4.%5."/>
      <w:lvlJc w:val="left"/>
      <w:pPr>
        <w:ind w:left="2896" w:hanging="1080"/>
      </w:pPr>
      <w:rPr>
        <w:rFonts w:cs="Times New Roman" w:hint="default"/>
        <w:b/>
      </w:rPr>
    </w:lvl>
    <w:lvl w:ilvl="5">
      <w:start w:val="1"/>
      <w:numFmt w:val="decimal"/>
      <w:isLgl/>
      <w:lvlText w:val="%1.%2.%3.%4.%5.%6."/>
      <w:lvlJc w:val="left"/>
      <w:pPr>
        <w:ind w:left="3620" w:hanging="1440"/>
      </w:pPr>
      <w:rPr>
        <w:rFonts w:cs="Times New Roman" w:hint="default"/>
        <w:b/>
      </w:rPr>
    </w:lvl>
    <w:lvl w:ilvl="6">
      <w:start w:val="1"/>
      <w:numFmt w:val="decimal"/>
      <w:isLgl/>
      <w:lvlText w:val="%1.%2.%3.%4.%5.%6.%7."/>
      <w:lvlJc w:val="left"/>
      <w:pPr>
        <w:ind w:left="4344" w:hanging="1800"/>
      </w:pPr>
      <w:rPr>
        <w:rFonts w:cs="Times New Roman" w:hint="default"/>
        <w:b/>
      </w:rPr>
    </w:lvl>
    <w:lvl w:ilvl="7">
      <w:start w:val="1"/>
      <w:numFmt w:val="decimal"/>
      <w:isLgl/>
      <w:lvlText w:val="%1.%2.%3.%4.%5.%6.%7.%8."/>
      <w:lvlJc w:val="left"/>
      <w:pPr>
        <w:ind w:left="4708" w:hanging="1800"/>
      </w:pPr>
      <w:rPr>
        <w:rFonts w:cs="Times New Roman" w:hint="default"/>
        <w:b/>
      </w:rPr>
    </w:lvl>
    <w:lvl w:ilvl="8">
      <w:start w:val="1"/>
      <w:numFmt w:val="decimal"/>
      <w:isLgl/>
      <w:lvlText w:val="%1.%2.%3.%4.%5.%6.%7.%8.%9."/>
      <w:lvlJc w:val="left"/>
      <w:pPr>
        <w:ind w:left="5432" w:hanging="2160"/>
      </w:pPr>
      <w:rPr>
        <w:rFonts w:cs="Times New Roman" w:hint="default"/>
        <w:b/>
      </w:rPr>
    </w:lvl>
  </w:abstractNum>
  <w:abstractNum w:abstractNumId="2">
    <w:nsid w:val="5C9C25AB"/>
    <w:multiLevelType w:val="hybridMultilevel"/>
    <w:tmpl w:val="28BE64AC"/>
    <w:lvl w:ilvl="0" w:tplc="712E5DA8">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7C0C3EC4"/>
    <w:multiLevelType w:val="hybridMultilevel"/>
    <w:tmpl w:val="7C04340A"/>
    <w:lvl w:ilvl="0" w:tplc="ED14B12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6F"/>
    <w:rsid w:val="000A6A5C"/>
    <w:rsid w:val="001A47DC"/>
    <w:rsid w:val="002D6B26"/>
    <w:rsid w:val="003103AA"/>
    <w:rsid w:val="0060771E"/>
    <w:rsid w:val="007E2D96"/>
    <w:rsid w:val="007E39B8"/>
    <w:rsid w:val="00D14826"/>
    <w:rsid w:val="00F26D6F"/>
    <w:rsid w:val="00FF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1D960-3B07-486D-886C-69130D52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D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1A47DC"/>
    <w:pPr>
      <w:spacing w:after="200" w:line="276" w:lineRule="auto"/>
      <w:ind w:left="720"/>
      <w:contextualSpacing/>
    </w:pPr>
  </w:style>
  <w:style w:type="character" w:customStyle="1" w:styleId="s2">
    <w:name w:val="s2"/>
    <w:rsid w:val="001A47DC"/>
    <w:rPr>
      <w:rFonts w:cs="Times New Roman"/>
    </w:rPr>
  </w:style>
  <w:style w:type="character" w:customStyle="1" w:styleId="name">
    <w:name w:val="name"/>
    <w:rsid w:val="001A47DC"/>
    <w:rPr>
      <w:rFonts w:cs="Times New Roman"/>
    </w:rPr>
  </w:style>
  <w:style w:type="character" w:customStyle="1" w:styleId="cit-name-given-names">
    <w:name w:val="cit-name-given-names"/>
    <w:rsid w:val="001A47DC"/>
    <w:rPr>
      <w:rFonts w:cs="Times New Roman"/>
    </w:rPr>
  </w:style>
  <w:style w:type="character" w:customStyle="1" w:styleId="cit-fpage">
    <w:name w:val="cit-fpage"/>
    <w:rsid w:val="001A47DC"/>
    <w:rPr>
      <w:rFonts w:cs="Times New Roman"/>
    </w:rPr>
  </w:style>
  <w:style w:type="character" w:customStyle="1" w:styleId="cit-lpage">
    <w:name w:val="cit-lpage"/>
    <w:rsid w:val="001A47DC"/>
    <w:rPr>
      <w:rFonts w:cs="Times New Roman"/>
    </w:rPr>
  </w:style>
  <w:style w:type="character" w:customStyle="1" w:styleId="st">
    <w:name w:val="st"/>
    <w:basedOn w:val="a0"/>
    <w:rsid w:val="001A47DC"/>
  </w:style>
  <w:style w:type="paragraph" w:styleId="a3">
    <w:name w:val="header"/>
    <w:basedOn w:val="a"/>
    <w:link w:val="a4"/>
    <w:uiPriority w:val="99"/>
    <w:unhideWhenUsed/>
    <w:rsid w:val="001A47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47DC"/>
    <w:rPr>
      <w:rFonts w:ascii="Calibri" w:eastAsia="Times New Roman" w:hAnsi="Calibri" w:cs="Times New Roman"/>
    </w:rPr>
  </w:style>
  <w:style w:type="paragraph" w:styleId="a5">
    <w:name w:val="footer"/>
    <w:basedOn w:val="a"/>
    <w:link w:val="a6"/>
    <w:uiPriority w:val="99"/>
    <w:unhideWhenUsed/>
    <w:rsid w:val="001A47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47DC"/>
    <w:rPr>
      <w:rFonts w:ascii="Calibri" w:eastAsia="Times New Roman" w:hAnsi="Calibri" w:cs="Times New Roman"/>
    </w:rPr>
  </w:style>
  <w:style w:type="paragraph" w:styleId="2">
    <w:name w:val="Body Text 2"/>
    <w:basedOn w:val="a"/>
    <w:link w:val="20"/>
    <w:rsid w:val="007E39B8"/>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rsid w:val="007E39B8"/>
    <w:rPr>
      <w:rFonts w:ascii="Times New Roman" w:eastAsia="Times New Roman" w:hAnsi="Times New Roman" w:cs="Times New Roman"/>
      <w:sz w:val="24"/>
      <w:szCs w:val="24"/>
      <w:lang w:eastAsia="ru-RU"/>
    </w:rPr>
  </w:style>
  <w:style w:type="character" w:customStyle="1" w:styleId="FontStyle19">
    <w:name w:val="Font Style19"/>
    <w:rsid w:val="007E39B8"/>
    <w:rPr>
      <w:rFonts w:ascii="Times New Roman" w:hAnsi="Times New Roman"/>
      <w:spacing w:val="20"/>
      <w:sz w:val="24"/>
    </w:rPr>
  </w:style>
  <w:style w:type="paragraph" w:styleId="a7">
    <w:name w:val="List Paragraph"/>
    <w:basedOn w:val="a"/>
    <w:uiPriority w:val="34"/>
    <w:qFormat/>
    <w:rsid w:val="003103AA"/>
    <w:pPr>
      <w:ind w:left="720"/>
      <w:contextualSpacing/>
    </w:pPr>
  </w:style>
  <w:style w:type="paragraph" w:styleId="a8">
    <w:name w:val="Balloon Text"/>
    <w:basedOn w:val="a"/>
    <w:link w:val="a9"/>
    <w:uiPriority w:val="99"/>
    <w:semiHidden/>
    <w:unhideWhenUsed/>
    <w:rsid w:val="002D6B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6B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3081</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6</cp:revision>
  <cp:lastPrinted>2019-03-04T06:26:00Z</cp:lastPrinted>
  <dcterms:created xsi:type="dcterms:W3CDTF">2019-02-26T12:10:00Z</dcterms:created>
  <dcterms:modified xsi:type="dcterms:W3CDTF">2019-03-04T06:52:00Z</dcterms:modified>
</cp:coreProperties>
</file>