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A6" w:rsidRPr="00864982" w:rsidRDefault="00A901A6" w:rsidP="00A901A6">
      <w:pPr>
        <w:shd w:val="clear" w:color="auto" w:fill="FFFFFF"/>
        <w:spacing w:before="396" w:line="444" w:lineRule="exact"/>
        <w:ind w:left="24" w:firstLine="1860"/>
        <w:rPr>
          <w:bCs/>
          <w:sz w:val="28"/>
          <w:szCs w:val="28"/>
        </w:rPr>
      </w:pPr>
      <w:r w:rsidRPr="00864982">
        <w:rPr>
          <w:bCs/>
          <w:sz w:val="28"/>
          <w:szCs w:val="28"/>
        </w:rPr>
        <w:t xml:space="preserve">Міністерство освіти і науки, молоді та спорту України </w:t>
      </w:r>
    </w:p>
    <w:p w:rsidR="00A901A6" w:rsidRDefault="00A901A6" w:rsidP="00A901A6">
      <w:pPr>
        <w:jc w:val="center"/>
        <w:rPr>
          <w:sz w:val="28"/>
          <w:szCs w:val="28"/>
          <w:u w:val="single"/>
        </w:rPr>
      </w:pPr>
    </w:p>
    <w:p w:rsidR="00A901A6" w:rsidRDefault="00A901A6" w:rsidP="00A901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Східноукраїнський національний університет </w:t>
      </w:r>
    </w:p>
    <w:p w:rsidR="00A901A6" w:rsidRPr="00864982" w:rsidRDefault="00A901A6" w:rsidP="00A901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імені Володимира Даля</w:t>
      </w:r>
    </w:p>
    <w:p w:rsidR="00A901A6" w:rsidRPr="00864982" w:rsidRDefault="00A901A6" w:rsidP="00A901A6">
      <w:pPr>
        <w:jc w:val="center"/>
        <w:rPr>
          <w:sz w:val="28"/>
          <w:szCs w:val="28"/>
          <w:u w:val="single"/>
        </w:rPr>
      </w:pPr>
    </w:p>
    <w:p w:rsidR="00A901A6" w:rsidRPr="00BA1F60" w:rsidRDefault="00A901A6" w:rsidP="00A901A6">
      <w:pPr>
        <w:shd w:val="clear" w:color="auto" w:fill="FFFFFF"/>
        <w:spacing w:before="857" w:line="276" w:lineRule="exact"/>
        <w:ind w:left="518" w:right="178" w:hanging="18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ЕСТЕТИЧНА ІМПЕРАТИВНІСТЬ</w:t>
      </w:r>
      <w:r w:rsidRPr="00BA1F6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КУЛЬТУРИ ТА ЦИВІЛІЗАЦІЇ</w:t>
      </w:r>
      <w:r>
        <w:rPr>
          <w:b/>
          <w:bCs/>
          <w:sz w:val="24"/>
          <w:szCs w:val="24"/>
        </w:rPr>
        <w:t>:        ЗДОБУТКИ ТА ПОРАЗКИ СОЦІ</w:t>
      </w:r>
      <w:r>
        <w:rPr>
          <w:b/>
          <w:bCs/>
          <w:sz w:val="24"/>
          <w:szCs w:val="24"/>
          <w:lang w:val="ru-RU"/>
        </w:rPr>
        <w:t>У</w:t>
      </w:r>
      <w:r>
        <w:rPr>
          <w:b/>
          <w:bCs/>
          <w:sz w:val="24"/>
          <w:szCs w:val="24"/>
        </w:rPr>
        <w:t>МУ</w:t>
      </w:r>
    </w:p>
    <w:p w:rsidR="00A901A6" w:rsidRPr="00864982" w:rsidRDefault="00A901A6" w:rsidP="00A901A6">
      <w:pPr>
        <w:shd w:val="clear" w:color="auto" w:fill="FFFFFF"/>
        <w:spacing w:before="857" w:line="276" w:lineRule="exact"/>
        <w:ind w:left="518" w:right="178" w:hanging="180"/>
        <w:jc w:val="center"/>
        <w:rPr>
          <w:b/>
          <w:bCs/>
          <w:sz w:val="24"/>
          <w:szCs w:val="24"/>
        </w:rPr>
      </w:pPr>
    </w:p>
    <w:p w:rsidR="00A901A6" w:rsidRPr="001E36C4" w:rsidRDefault="00A901A6" w:rsidP="00A901A6">
      <w:pPr>
        <w:ind w:firstLine="567"/>
        <w:jc w:val="both"/>
        <w:rPr>
          <w:sz w:val="28"/>
          <w:szCs w:val="28"/>
        </w:rPr>
      </w:pPr>
      <w:r w:rsidRPr="00C05563">
        <w:rPr>
          <w:sz w:val="28"/>
          <w:szCs w:val="28"/>
        </w:rPr>
        <w:t>1</w:t>
      </w:r>
      <w:r w:rsidRPr="001E36C4">
        <w:rPr>
          <w:sz w:val="28"/>
          <w:szCs w:val="28"/>
        </w:rPr>
        <w:t xml:space="preserve">. ЖУРБА Микола Анатолійович </w:t>
      </w:r>
      <w:r>
        <w:rPr>
          <w:b/>
          <w:sz w:val="28"/>
          <w:szCs w:val="28"/>
        </w:rPr>
        <w:t>–</w:t>
      </w:r>
      <w:r w:rsidRPr="001E36C4">
        <w:rPr>
          <w:sz w:val="28"/>
          <w:szCs w:val="28"/>
        </w:rPr>
        <w:t xml:space="preserve"> кандидат філософських наук, доцент</w:t>
      </w:r>
      <w:r>
        <w:rPr>
          <w:sz w:val="28"/>
          <w:szCs w:val="28"/>
        </w:rPr>
        <w:t xml:space="preserve">, завідувач кафедри філософських та гуманітарних дисциплін </w:t>
      </w:r>
      <w:r w:rsidRPr="001E36C4">
        <w:rPr>
          <w:sz w:val="28"/>
          <w:szCs w:val="28"/>
        </w:rPr>
        <w:t>Інституту хімічних технологій Східноукраїнського національного університету</w:t>
      </w:r>
      <w:r>
        <w:rPr>
          <w:sz w:val="28"/>
          <w:szCs w:val="28"/>
        </w:rPr>
        <w:t xml:space="preserve"> імені Володимира </w:t>
      </w:r>
      <w:r w:rsidRPr="001E36C4">
        <w:rPr>
          <w:sz w:val="28"/>
          <w:szCs w:val="28"/>
        </w:rPr>
        <w:t>Даля (м. Рубіжне)</w:t>
      </w:r>
    </w:p>
    <w:p w:rsidR="00A901A6" w:rsidRPr="00864982" w:rsidRDefault="00A901A6" w:rsidP="00A901A6">
      <w:pPr>
        <w:ind w:firstLine="567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C05563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C05563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C05563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C05563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РЕФЕРАТ ПРАЦ</w:t>
      </w:r>
      <w:r>
        <w:rPr>
          <w:b/>
          <w:sz w:val="28"/>
          <w:szCs w:val="28"/>
        </w:rPr>
        <w:t>І</w:t>
      </w:r>
      <w:r w:rsidRPr="00864982">
        <w:rPr>
          <w:b/>
          <w:sz w:val="28"/>
          <w:szCs w:val="28"/>
        </w:rPr>
        <w:t xml:space="preserve">  </w:t>
      </w:r>
    </w:p>
    <w:p w:rsidR="00A901A6" w:rsidRDefault="00A901A6" w:rsidP="00A901A6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A901A6" w:rsidRPr="00864982" w:rsidRDefault="00A901A6" w:rsidP="00A901A6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A901A6" w:rsidRDefault="00A901A6" w:rsidP="00A901A6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</w:t>
      </w:r>
      <w:r w:rsidRPr="008649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649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Pr="003D3057">
        <w:rPr>
          <w:b/>
          <w:sz w:val="28"/>
          <w:szCs w:val="28"/>
        </w:rPr>
        <w:t>2</w:t>
      </w:r>
    </w:p>
    <w:p w:rsidR="00A901A6" w:rsidRDefault="00A901A6" w:rsidP="00A901A6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0372E7" w:rsidRDefault="000372E7"/>
    <w:p w:rsidR="00A901A6" w:rsidRDefault="00A901A6"/>
    <w:p w:rsidR="00A901A6" w:rsidRDefault="00A901A6"/>
    <w:p w:rsidR="00A901A6" w:rsidRDefault="00A901A6" w:rsidP="00A901A6">
      <w:pPr>
        <w:shd w:val="clear" w:color="auto" w:fill="FFFFFF"/>
        <w:spacing w:before="120" w:line="281" w:lineRule="exact"/>
        <w:ind w:firstLine="426"/>
        <w:jc w:val="center"/>
        <w:rPr>
          <w:b/>
          <w:sz w:val="44"/>
          <w:szCs w:val="28"/>
        </w:rPr>
      </w:pPr>
    </w:p>
    <w:p w:rsidR="00874E37" w:rsidRDefault="00874E37" w:rsidP="00A901A6">
      <w:pPr>
        <w:shd w:val="clear" w:color="auto" w:fill="FFFFFF"/>
        <w:spacing w:before="120" w:line="281" w:lineRule="exact"/>
        <w:jc w:val="center"/>
        <w:rPr>
          <w:caps/>
          <w:sz w:val="28"/>
          <w:szCs w:val="28"/>
        </w:rPr>
      </w:pPr>
    </w:p>
    <w:p w:rsidR="00A901A6" w:rsidRPr="00D013A9" w:rsidRDefault="00A901A6" w:rsidP="00A901A6">
      <w:pPr>
        <w:shd w:val="clear" w:color="auto" w:fill="FFFFFF"/>
        <w:spacing w:before="120" w:line="281" w:lineRule="exact"/>
        <w:jc w:val="center"/>
        <w:rPr>
          <w:caps/>
          <w:sz w:val="28"/>
          <w:szCs w:val="28"/>
        </w:rPr>
      </w:pPr>
      <w:r w:rsidRPr="00D013A9">
        <w:rPr>
          <w:caps/>
          <w:sz w:val="28"/>
          <w:szCs w:val="28"/>
        </w:rPr>
        <w:t xml:space="preserve">Реферат </w:t>
      </w:r>
    </w:p>
    <w:p w:rsidR="00A901A6" w:rsidRDefault="00A901A6" w:rsidP="00A901A6">
      <w:pPr>
        <w:jc w:val="center"/>
        <w:rPr>
          <w:sz w:val="28"/>
          <w:szCs w:val="28"/>
        </w:rPr>
      </w:pPr>
      <w:r>
        <w:rPr>
          <w:sz w:val="28"/>
          <w:szCs w:val="28"/>
        </w:rPr>
        <w:t>циклу наукових праць</w:t>
      </w:r>
    </w:p>
    <w:p w:rsidR="00A901A6" w:rsidRDefault="00A901A6" w:rsidP="00A901A6">
      <w:pPr>
        <w:jc w:val="center"/>
        <w:rPr>
          <w:sz w:val="28"/>
          <w:szCs w:val="28"/>
        </w:rPr>
      </w:pPr>
    </w:p>
    <w:p w:rsidR="00A901A6" w:rsidRDefault="00A901A6" w:rsidP="00A901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Естетична імперативність культури та цивілізації: </w:t>
      </w:r>
    </w:p>
    <w:p w:rsidR="00A901A6" w:rsidRDefault="00A901A6" w:rsidP="00A901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здобутки та поразки соціуму</w:t>
      </w:r>
      <w:r>
        <w:rPr>
          <w:sz w:val="28"/>
          <w:szCs w:val="28"/>
        </w:rPr>
        <w:t>»</w:t>
      </w:r>
    </w:p>
    <w:p w:rsidR="00A901A6" w:rsidRDefault="00A901A6" w:rsidP="00A901A6">
      <w:pPr>
        <w:pStyle w:val="6"/>
        <w:spacing w:before="0"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74E37" w:rsidRPr="00874E37" w:rsidRDefault="00874E37" w:rsidP="00874E37">
      <w:pPr>
        <w:rPr>
          <w:highlight w:val="yellow"/>
        </w:rPr>
      </w:pPr>
    </w:p>
    <w:p w:rsidR="00A901A6" w:rsidRDefault="00A901A6" w:rsidP="00A901A6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праці –</w:t>
      </w:r>
      <w:r>
        <w:rPr>
          <w:rFonts w:ascii="Times New Roman" w:hAnsi="Times New Roman"/>
          <w:b w:val="0"/>
          <w:sz w:val="28"/>
          <w:szCs w:val="28"/>
        </w:rPr>
        <w:t xml:space="preserve"> продемонструвати та обґрунтувати сучасну логіку нового співвідношення культури та цивілізації через феномен прояву естетичної імперативності. Реалізація поставленої мети здійснюється на підставі узагальнення і систематизації як класичних, так і некласичних філософських концепцій, які окреслюють </w:t>
      </w:r>
      <w:r>
        <w:rPr>
          <w:rFonts w:ascii="Times New Roman" w:hAnsi="Times New Roman"/>
          <w:b w:val="0"/>
          <w:i/>
          <w:sz w:val="28"/>
          <w:szCs w:val="28"/>
        </w:rPr>
        <w:t>типологічні ознаки</w:t>
      </w:r>
      <w:r>
        <w:rPr>
          <w:rFonts w:ascii="Times New Roman" w:hAnsi="Times New Roman"/>
          <w:b w:val="0"/>
          <w:sz w:val="28"/>
          <w:szCs w:val="28"/>
        </w:rPr>
        <w:t xml:space="preserve"> естетичної імперативності у просторі культури і цивілізації, а також у доступній формі розкриваються їх сучасні метаморфози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квазікультура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квазіцивілізація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квазікраса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). Для більш ефективного засвоєння матеріалу студентами у навчальному процесі впровадити універсальний інтерактивний, мультимедійний навчальний посібник з нелінійною навігацією, відкритою архітектурою,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анімованими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переходами між сторінками, внутрішніми перехресними посиланнями, автоматизованими тестами з миттєвим оцінюванням знань. Навчальний комплекс розробити за допомогою</w:t>
      </w:r>
      <w:r>
        <w:rPr>
          <w:rStyle w:val="HTML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однієї з найпопулярніших програм для створення мультимедійних підручників </w:t>
      </w:r>
      <w:proofErr w:type="spellStart"/>
      <w:r>
        <w:rPr>
          <w:rFonts w:ascii="Times New Roman" w:hAnsi="Times New Roman"/>
          <w:sz w:val="28"/>
          <w:szCs w:val="28"/>
        </w:rPr>
        <w:t>Macromedia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Authorware</w:t>
      </w:r>
      <w:proofErr w:type="spellEnd"/>
      <w:r>
        <w:rPr>
          <w:rFonts w:ascii="Times New Roman" w:hAnsi="Times New Roman"/>
          <w:sz w:val="28"/>
          <w:szCs w:val="28"/>
        </w:rPr>
        <w:t xml:space="preserve"> 7.0</w:t>
      </w:r>
      <w:r>
        <w:rPr>
          <w:rFonts w:ascii="Times New Roman" w:eastAsia="Times-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яка надає можливість легкого </w:t>
      </w:r>
      <w:r>
        <w:rPr>
          <w:rStyle w:val="longtext"/>
          <w:rFonts w:ascii="Times New Roman" w:hAnsi="Times New Roman"/>
          <w:b w:val="0"/>
          <w:sz w:val="28"/>
          <w:szCs w:val="28"/>
        </w:rPr>
        <w:t>комбінування різних форм представлення інформації,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longtext"/>
          <w:rFonts w:ascii="Times New Roman" w:hAnsi="Times New Roman"/>
          <w:b w:val="0"/>
          <w:sz w:val="28"/>
          <w:szCs w:val="28"/>
        </w:rPr>
        <w:t>адаптації курсу до індивідуальних особливостей та потреб користувачів,</w:t>
      </w:r>
      <w:r>
        <w:rPr>
          <w:rFonts w:ascii="Times New Roman" w:hAnsi="Times New Roman"/>
          <w:b w:val="0"/>
          <w:sz w:val="28"/>
          <w:szCs w:val="28"/>
        </w:rPr>
        <w:t xml:space="preserve"> а також можливість</w:t>
      </w:r>
      <w:r>
        <w:rPr>
          <w:rStyle w:val="longtext"/>
          <w:rFonts w:ascii="Times New Roman" w:hAnsi="Times New Roman"/>
          <w:b w:val="0"/>
          <w:sz w:val="28"/>
          <w:szCs w:val="28"/>
        </w:rPr>
        <w:t xml:space="preserve"> керувати розміром і черговістю подачі порцій навчального матеріалу.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Наукова новизна</w:t>
      </w:r>
      <w:r>
        <w:rPr>
          <w:sz w:val="28"/>
          <w:szCs w:val="28"/>
        </w:rPr>
        <w:t xml:space="preserve">. Тема цивілізації й культури з часів Відродження ніколи не втрачала актуальності, але особливої гостроти вона набула сьогодні, коли людина опинилася викинутою за межі простору цивілізаційного й культурного космосу у хаос суєти, абсурду, безнадійного й безперспективного буття. Єдине, що сьогодні видається абсолютно зрозумілим, – це уявлення про тісний взаємозв’язок проблем цивілізації, культури й людини. Разом з тим, перші дві проблеми у сучасних </w:t>
      </w:r>
      <w:r>
        <w:rPr>
          <w:sz w:val="28"/>
          <w:szCs w:val="28"/>
        </w:rPr>
        <w:lastRenderedPageBreak/>
        <w:t xml:space="preserve">філософських рефлексіях не замикаються на людині, а утворюють замкнуте порочне коло, коли цивілізація визначається через культуру, культура – через цивілізацію, а людина залишається за межами цього кола. Щоб розібратися в долях сучасної людини й соціуму потрібні нові підходи до розуміння цивілізації й культури, їхніх структур та особливостей взаємодії з людиною. 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Розглянута й описана у представленому циклі наукових праць «Естетична імперативність культури та цивілізації: здобутки та поразки соціуму» асиметрія цивілізації й культури стосовно людини дала можливість вперше проаналізувати прояви естетичної імперативності у життєдіяльності людини, які посідають одне з чільних місць в сучасній естетичній теорії і, привертаючи увагу до феномена, що має аксіологічний сенс, перешкоджає руйнації гармонії та цілісності буття людини. Показано, що наслідки дії естетичної імперативності виявляються в різноманітних проявах естетичного в практиці (економічній, політичній, дизайнерській, інженерній, рекламній та ін.). Тому виникає об’єктивна необхідність зведення усіх цих проявів до спільної основи, до природи естетичного імперативу і вироблення механізму його дослідження. 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циклі наукових праць зосереджено увагу не тільки на позитивних обставинах розширення меж естетичного у життєдіяльності людини, насамперед, у економічному просторі, але й наводяться негативні аспекти цього процесу: </w:t>
      </w:r>
      <w:proofErr w:type="spellStart"/>
      <w:r>
        <w:rPr>
          <w:sz w:val="28"/>
          <w:szCs w:val="28"/>
        </w:rPr>
        <w:t>квазікраса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квазіестетична</w:t>
      </w:r>
      <w:proofErr w:type="spellEnd"/>
      <w:r>
        <w:rPr>
          <w:sz w:val="28"/>
          <w:szCs w:val="28"/>
        </w:rPr>
        <w:t xml:space="preserve"> імперативність, </w:t>
      </w:r>
      <w:proofErr w:type="spellStart"/>
      <w:r>
        <w:rPr>
          <w:sz w:val="28"/>
          <w:szCs w:val="28"/>
        </w:rPr>
        <w:t>квазікультура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квазіцивілізація</w:t>
      </w:r>
      <w:proofErr w:type="spellEnd"/>
      <w:r>
        <w:rPr>
          <w:sz w:val="28"/>
          <w:szCs w:val="28"/>
        </w:rPr>
        <w:t xml:space="preserve">, що придає об’єктивності та цілісності викладеному матеріалу. У цьому сенсі навчальний посібник, що входить до циклу наукових праць, дає можливість студентам набути необхідних знань щодо можливих негативних </w:t>
      </w:r>
      <w:proofErr w:type="spellStart"/>
      <w:r>
        <w:rPr>
          <w:sz w:val="28"/>
          <w:szCs w:val="28"/>
        </w:rPr>
        <w:t>перверсій</w:t>
      </w:r>
      <w:proofErr w:type="spellEnd"/>
      <w:r>
        <w:rPr>
          <w:sz w:val="28"/>
          <w:szCs w:val="28"/>
        </w:rPr>
        <w:t xml:space="preserve"> естетичного у своїй майбутній професійній діяльності.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Сучасні прояви естетичної імперативності у реалізованому бутті стирають помічену І. Кантом відмінність між незацікавленим естетичним спогляданням і зацікавленим споживанням речей: </w:t>
      </w:r>
      <w:proofErr w:type="spellStart"/>
      <w:r>
        <w:rPr>
          <w:sz w:val="28"/>
          <w:szCs w:val="28"/>
        </w:rPr>
        <w:t>vita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contemplative</w:t>
      </w:r>
      <w:proofErr w:type="spellEnd"/>
      <w:r>
        <w:rPr>
          <w:sz w:val="28"/>
          <w:szCs w:val="28"/>
        </w:rPr>
        <w:t xml:space="preserve"> трансформується у </w:t>
      </w:r>
      <w:proofErr w:type="spellStart"/>
      <w:r>
        <w:rPr>
          <w:sz w:val="28"/>
          <w:szCs w:val="28"/>
        </w:rPr>
        <w:t>vita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activа</w:t>
      </w:r>
      <w:proofErr w:type="spellEnd"/>
      <w:r>
        <w:rPr>
          <w:sz w:val="28"/>
          <w:szCs w:val="28"/>
        </w:rPr>
        <w:t xml:space="preserve">. Відмічено, що низка потреб в сучасному світі визначається не необхідністю, а за допомогою маніпулювання естетичною </w:t>
      </w:r>
      <w:r>
        <w:rPr>
          <w:sz w:val="28"/>
          <w:szCs w:val="28"/>
        </w:rPr>
        <w:lastRenderedPageBreak/>
        <w:t xml:space="preserve">насолодою, конструюванням бажаних станів майбутнього. У цьому складному процесі використовується механізм естетичної імперативності, «воління речі», тобто механізми і принципи, які розроблені у сфері мистецтва, але під якими прихована економічна доцільність: «логіка </w:t>
      </w:r>
      <w:proofErr w:type="spellStart"/>
      <w:r>
        <w:rPr>
          <w:sz w:val="28"/>
          <w:szCs w:val="28"/>
        </w:rPr>
        <w:t>Пер-Ноеля</w:t>
      </w:r>
      <w:proofErr w:type="spellEnd"/>
      <w:r>
        <w:rPr>
          <w:sz w:val="28"/>
          <w:szCs w:val="28"/>
        </w:rPr>
        <w:t>», «образ-вампір», що забезпечує інфільтрацію цієї творчості в будь-які клітини людського організму.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проведених дослідженнях зроблена спроба внести маленьку дещицю у розуміння цього складного процесу через </w:t>
      </w:r>
      <w:proofErr w:type="spellStart"/>
      <w:r>
        <w:rPr>
          <w:sz w:val="28"/>
          <w:szCs w:val="28"/>
        </w:rPr>
        <w:t>паракатегорію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нонкласики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квазікрасу</w:t>
      </w:r>
      <w:proofErr w:type="spellEnd"/>
      <w:r>
        <w:rPr>
          <w:sz w:val="28"/>
          <w:szCs w:val="28"/>
        </w:rPr>
        <w:t xml:space="preserve">, як різновид естетичного явища в структурі життєдіяльності людини, що підпорядковане логіці економічної або споживацької доцільності. За допомогою цього терміну вперше аналізуються процеси трансформації естетичного, як феномена людського буття, при масовому </w:t>
      </w:r>
      <w:proofErr w:type="spellStart"/>
      <w:r>
        <w:rPr>
          <w:sz w:val="28"/>
          <w:szCs w:val="28"/>
        </w:rPr>
        <w:t>естетичнозорієнтованому</w:t>
      </w:r>
      <w:proofErr w:type="spellEnd"/>
      <w:r>
        <w:rPr>
          <w:sz w:val="28"/>
          <w:szCs w:val="28"/>
        </w:rPr>
        <w:t xml:space="preserve"> виробництві. Встановлено, що </w:t>
      </w:r>
      <w:proofErr w:type="spellStart"/>
      <w:r>
        <w:rPr>
          <w:sz w:val="28"/>
          <w:szCs w:val="28"/>
        </w:rPr>
        <w:t>квазікраса</w:t>
      </w:r>
      <w:proofErr w:type="spellEnd"/>
      <w:r>
        <w:rPr>
          <w:sz w:val="28"/>
          <w:szCs w:val="28"/>
        </w:rPr>
        <w:t xml:space="preserve"> – це краса, в якій елемент споживчого (економічного) є домінуючим. 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Відмічено, що відступ від «логіки краси» за рахунок її зведення до суто економічних переваг призводить до того, що краса стає «стислою», відчуженою, відходить на останній план, порушує гармонію і цілісність життя людини. </w:t>
      </w:r>
      <w:proofErr w:type="spellStart"/>
      <w:r>
        <w:rPr>
          <w:sz w:val="28"/>
          <w:szCs w:val="28"/>
        </w:rPr>
        <w:t>Квазікраса</w:t>
      </w:r>
      <w:proofErr w:type="spellEnd"/>
      <w:r>
        <w:rPr>
          <w:sz w:val="28"/>
          <w:szCs w:val="28"/>
        </w:rPr>
        <w:t xml:space="preserve">, породжена економічною доцільністю, – це нова сутність сучасного суспільства, що не тільки підміняє уявлення про прекрасне, але й забезпечує системну </w:t>
      </w:r>
      <w:proofErr w:type="spellStart"/>
      <w:r>
        <w:rPr>
          <w:sz w:val="28"/>
          <w:szCs w:val="28"/>
        </w:rPr>
        <w:t>деестетизацію</w:t>
      </w:r>
      <w:proofErr w:type="spellEnd"/>
      <w:r>
        <w:rPr>
          <w:sz w:val="28"/>
          <w:szCs w:val="28"/>
        </w:rPr>
        <w:t xml:space="preserve"> суспільства. </w:t>
      </w:r>
      <w:proofErr w:type="spellStart"/>
      <w:r>
        <w:rPr>
          <w:sz w:val="28"/>
          <w:szCs w:val="28"/>
        </w:rPr>
        <w:t>Квазівиробництво</w:t>
      </w:r>
      <w:proofErr w:type="spellEnd"/>
      <w:r>
        <w:rPr>
          <w:sz w:val="28"/>
          <w:szCs w:val="28"/>
        </w:rPr>
        <w:t xml:space="preserve"> породжує </w:t>
      </w:r>
      <w:proofErr w:type="spellStart"/>
      <w:r>
        <w:rPr>
          <w:sz w:val="28"/>
          <w:szCs w:val="28"/>
        </w:rPr>
        <w:t>квазіспоживання</w:t>
      </w:r>
      <w:proofErr w:type="spellEnd"/>
      <w:r>
        <w:rPr>
          <w:sz w:val="28"/>
          <w:szCs w:val="28"/>
        </w:rPr>
        <w:t xml:space="preserve">, що призводить до звеличення </w:t>
      </w:r>
      <w:proofErr w:type="spellStart"/>
      <w:r>
        <w:rPr>
          <w:sz w:val="28"/>
          <w:szCs w:val="28"/>
        </w:rPr>
        <w:t>консьюмерістського</w:t>
      </w:r>
      <w:proofErr w:type="spellEnd"/>
      <w:r>
        <w:rPr>
          <w:sz w:val="28"/>
          <w:szCs w:val="28"/>
        </w:rPr>
        <w:t xml:space="preserve"> суспільства, яке, по суті, знищує людину.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Наведений багатовекторний аналіз </w:t>
      </w:r>
      <w:proofErr w:type="spellStart"/>
      <w:r>
        <w:rPr>
          <w:sz w:val="28"/>
          <w:szCs w:val="28"/>
        </w:rPr>
        <w:t>квазікраси</w:t>
      </w:r>
      <w:proofErr w:type="spellEnd"/>
      <w:r>
        <w:rPr>
          <w:sz w:val="28"/>
          <w:szCs w:val="28"/>
        </w:rPr>
        <w:t xml:space="preserve"> у життєдіяльності людини з залученням прикладів з літератури, мистецтва, живопису, кіно, дизайну, реклами надав можливості виокремити її характерні ознаки: вона яскрава за формою, але є майже беззмістовною; ігнорує традиційні цінності; швидко подобається, але ще швидше забувається; позбавлена атрибуту вічності. Це дало можливість більш глибоко проаналізувати діалектику естетичної та економічної доцільності у сучасному соціумі.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можна не зазначати, що в Україні чимало науковців, які цікавляться проблемами взаємодії естетичної та економічної доцільності у </w:t>
      </w:r>
      <w:r>
        <w:rPr>
          <w:sz w:val="28"/>
          <w:szCs w:val="28"/>
        </w:rPr>
        <w:lastRenderedPageBreak/>
        <w:t xml:space="preserve">життєдіяльності сучасної людини, </w:t>
      </w:r>
      <w:r>
        <w:rPr>
          <w:b/>
          <w:sz w:val="28"/>
          <w:szCs w:val="28"/>
        </w:rPr>
        <w:t>але переважна більшість таких досліджень зорієнтовані розглядати цю проблему з позиції прибутковості (економічно), а не з позиції людини (її цілісності, гармонії, краси тощо)</w:t>
      </w:r>
      <w:r>
        <w:rPr>
          <w:sz w:val="28"/>
          <w:szCs w:val="28"/>
        </w:rPr>
        <w:t xml:space="preserve">. Тому поставлена проблема практично не досліджена у науковому полі філософської думки України, про що свідчить також і бібліографічний список циклу наукових праць, із якого лише декілька джерел указують на оригінальні дослідження саме у цьому напрямі. </w:t>
      </w:r>
    </w:p>
    <w:p w:rsidR="00A901A6" w:rsidRDefault="00A901A6" w:rsidP="00A901A6">
      <w:pPr>
        <w:pStyle w:val="2"/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Характерною рисою циклу наукових праць є авторське прагнення поєднати класичні принципи філософського знання з новітніми інтерпретаціями сучасної естетичної думки (дизайн, реклама тощо). Представлені дослідження естетичної імперативності у просторах культури та цивілізації яскраво підкріпляються прикладами з області архітектури, художньої літератури, живопису, дизайну, реклами, кіно, що безперечно демонструє багатоплановий та оригінальний підхід до викладення матеріалу.</w:t>
      </w:r>
    </w:p>
    <w:p w:rsidR="00A901A6" w:rsidRDefault="00A901A6" w:rsidP="00A901A6">
      <w:pPr>
        <w:pStyle w:val="6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</w:rPr>
        <w:t xml:space="preserve">У запропонованому циклі наукових праць вперше зроблена спроба без претензії на повноту і всеохоплюваність окреслити амбівалентні аспекти прояву </w:t>
      </w:r>
      <w:r>
        <w:rPr>
          <w:rFonts w:ascii="Times New Roman" w:hAnsi="Times New Roman"/>
          <w:b w:val="0"/>
          <w:sz w:val="28"/>
          <w:szCs w:val="28"/>
          <w:lang w:eastAsia="uk-UA"/>
        </w:rPr>
        <w:t>естетичної імперативності (здобутки та поразки) у сучасному соціуму.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Практична значимість.</w:t>
      </w:r>
      <w:r>
        <w:rPr>
          <w:sz w:val="28"/>
          <w:szCs w:val="28"/>
        </w:rPr>
        <w:t xml:space="preserve"> Дослідження механізмів функціонування естетичної імперативності розширює простір пошуку некласичної естетики. Одержані результати дозволяють визначити суть, місце і роль естетичної імперативності в життєдіяльності людини, що дозволяє збагатити теоретичну основу дослідження складних і неоднозначних процесів привнесення естетичного як духовного феномена в естетичне виробництво та розкрити одну з можливих моделей співвідношення сучасної культури та цивілізації.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Практичне значення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одержаних результатів визначається можливістю їх застосування при розв'язанні актуальних проблем подальшої ролі та долі людини в сучасному соціумі, що швидко трансформується, вирішення яких неможливе без аналізу діалектики культури та цивілізації, </w:t>
      </w:r>
      <w:proofErr w:type="spellStart"/>
      <w:r>
        <w:rPr>
          <w:sz w:val="28"/>
          <w:szCs w:val="28"/>
        </w:rPr>
        <w:t>квазіцивілізації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квазікультури</w:t>
      </w:r>
      <w:proofErr w:type="spellEnd"/>
      <w:r>
        <w:rPr>
          <w:sz w:val="28"/>
          <w:szCs w:val="28"/>
        </w:rPr>
        <w:t xml:space="preserve">, естетичної та </w:t>
      </w:r>
      <w:proofErr w:type="spellStart"/>
      <w:r>
        <w:rPr>
          <w:sz w:val="28"/>
          <w:szCs w:val="28"/>
        </w:rPr>
        <w:t>квазіестетичної</w:t>
      </w:r>
      <w:proofErr w:type="spellEnd"/>
      <w:r>
        <w:rPr>
          <w:sz w:val="28"/>
          <w:szCs w:val="28"/>
        </w:rPr>
        <w:t xml:space="preserve"> імперативності. 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наукових досліджень можуть використовуватись у </w:t>
      </w:r>
      <w:r>
        <w:rPr>
          <w:sz w:val="28"/>
          <w:szCs w:val="28"/>
        </w:rPr>
        <w:lastRenderedPageBreak/>
        <w:t xml:space="preserve">подальшому поглибленому вивченні філософії, етики та естетики, філософії культури, філософській антропології, культурології, психології. 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більш широкому розумінні напрацьована концепція маніфестації імперативно-функціональної ролі культури обумовлює міждисциплінарний характер подальших досліджень та створює сприятливі умови для залучення до пошуку та формування власного підґрунтя теоретичних конструкцій і понять академічних дисциплін (філософії, релігієзнавства, культурології, педагогіки, політології, психології, соціології, економіки тощо). Окреслена проблематика не може бути вирішена у межах певного дослідження, підручника чи монографії</w:t>
      </w:r>
      <w:r w:rsidR="00E50C00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вона під силу тільки колективним зусиллям багатьох вчених. </w:t>
      </w:r>
    </w:p>
    <w:p w:rsidR="00A901A6" w:rsidRDefault="00E50C00" w:rsidP="00A901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Враховуючи вище</w:t>
      </w:r>
      <w:r w:rsidR="00A901A6">
        <w:rPr>
          <w:sz w:val="28"/>
          <w:szCs w:val="28"/>
        </w:rPr>
        <w:t xml:space="preserve">викладене доцентом М.А. Журбою було запропоновано подальший вектор наукових досліджень: розробка </w:t>
      </w:r>
      <w:r w:rsidR="00A901A6">
        <w:rPr>
          <w:color w:val="000000"/>
          <w:sz w:val="28"/>
          <w:szCs w:val="28"/>
        </w:rPr>
        <w:t>концепції функціонального аналізу сучасної культури в інформаційному просторі з урахуванням української та світової специфіки та соціальної динаміки філософії, етики і естетики, теології, мистецтвознавства, культурології та україністики, психології, педагогіки, соціології, валеології, економіки, політики та права. Задля реалізації запропонованої проблематики дослідження, автором була вдало реалізована ідея проведення регіональних та міжнародних науково-практичних конференцій та розробки наукових проектів, що привернуло увагу багатьох дослідників та науковців у вищезазначених галузях.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 у міжнародних науково-практичних конференціях за весь період їх проведення прийняло участь понад </w:t>
      </w:r>
      <w:r>
        <w:rPr>
          <w:b/>
          <w:color w:val="000000"/>
          <w:sz w:val="28"/>
          <w:szCs w:val="28"/>
        </w:rPr>
        <w:t>1000</w:t>
      </w:r>
      <w:r>
        <w:rPr>
          <w:color w:val="000000"/>
          <w:sz w:val="28"/>
          <w:szCs w:val="28"/>
        </w:rPr>
        <w:t xml:space="preserve"> вітчизняних і зарубіжних науковців та дослідників, за матеріалами конференції видано </w:t>
      </w:r>
      <w:r>
        <w:rPr>
          <w:b/>
          <w:i/>
          <w:color w:val="000000"/>
          <w:sz w:val="28"/>
          <w:szCs w:val="28"/>
        </w:rPr>
        <w:t xml:space="preserve">16 </w:t>
      </w:r>
      <w:r>
        <w:rPr>
          <w:i/>
          <w:color w:val="000000"/>
          <w:sz w:val="28"/>
          <w:szCs w:val="28"/>
        </w:rPr>
        <w:t>збірників наукових праць за загальною редакцією Журби М.А.</w:t>
      </w:r>
      <w:r>
        <w:rPr>
          <w:color w:val="000000"/>
          <w:sz w:val="28"/>
          <w:szCs w:val="28"/>
        </w:rPr>
        <w:t xml:space="preserve"> До</w:t>
      </w:r>
      <w:r>
        <w:rPr>
          <w:sz w:val="28"/>
          <w:szCs w:val="28"/>
        </w:rPr>
        <w:t xml:space="preserve"> кола постійних учасників долучаються усе більше колег з інших країн. Свої наукові доробки представили вчені </w:t>
      </w:r>
      <w:r>
        <w:rPr>
          <w:b/>
          <w:color w:val="000000"/>
          <w:sz w:val="28"/>
          <w:szCs w:val="28"/>
        </w:rPr>
        <w:t xml:space="preserve">Азербайджану, </w:t>
      </w:r>
      <w:r>
        <w:rPr>
          <w:b/>
          <w:sz w:val="28"/>
          <w:szCs w:val="28"/>
        </w:rPr>
        <w:t xml:space="preserve">Боснії та Герцеговини, </w:t>
      </w:r>
      <w:r>
        <w:rPr>
          <w:b/>
          <w:color w:val="000000"/>
          <w:sz w:val="28"/>
          <w:szCs w:val="28"/>
        </w:rPr>
        <w:t xml:space="preserve">Грузії, Казахстану, Китаю, </w:t>
      </w:r>
      <w:r>
        <w:rPr>
          <w:b/>
          <w:sz w:val="28"/>
          <w:szCs w:val="28"/>
        </w:rPr>
        <w:t xml:space="preserve">Іраку, Ірану, Македонії, Нігерії, </w:t>
      </w:r>
      <w:r>
        <w:rPr>
          <w:b/>
          <w:color w:val="000000"/>
          <w:sz w:val="28"/>
          <w:szCs w:val="28"/>
        </w:rPr>
        <w:t xml:space="preserve">Росії, Сербії, Узбекистану та </w:t>
      </w:r>
      <w:r>
        <w:rPr>
          <w:b/>
          <w:sz w:val="28"/>
          <w:szCs w:val="28"/>
        </w:rPr>
        <w:t xml:space="preserve">Чорногорії. </w:t>
      </w:r>
    </w:p>
    <w:p w:rsidR="00874E37" w:rsidRDefault="00874E37" w:rsidP="00A901A6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901A6" w:rsidRDefault="00A901A6" w:rsidP="00A901A6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Запропонована проблематика конференції своєю актуальністю та розгалуженістю напрямів дослідження привернула увагу фахівців з інших навчальних закладів, які із задоволенням долучились до наукової співпраці та стали її співорганізаторами. Було укладено договори та наміри про наукову співпрацю з наступними вищими навчальними закладами: Житомирський національний університет імені Івана Франка </w:t>
      </w:r>
      <w:r>
        <w:rPr>
          <w:b/>
          <w:color w:val="000000"/>
          <w:sz w:val="28"/>
          <w:szCs w:val="28"/>
        </w:rPr>
        <w:t>(Україна);</w:t>
      </w:r>
      <w:r>
        <w:rPr>
          <w:color w:val="000000"/>
          <w:sz w:val="28"/>
          <w:szCs w:val="28"/>
        </w:rPr>
        <w:t xml:space="preserve"> Південноросійський державний технічний університет (Новочеркаський політехнічний інститут) </w:t>
      </w:r>
      <w:r>
        <w:rPr>
          <w:b/>
          <w:color w:val="000000"/>
          <w:sz w:val="28"/>
          <w:szCs w:val="28"/>
        </w:rPr>
        <w:t>(Росія)</w:t>
      </w:r>
      <w:r>
        <w:rPr>
          <w:color w:val="000000"/>
          <w:sz w:val="28"/>
          <w:szCs w:val="28"/>
        </w:rPr>
        <w:t xml:space="preserve">;  Інститут філософії, соціології та права </w:t>
      </w:r>
      <w:r>
        <w:rPr>
          <w:b/>
          <w:color w:val="000000"/>
          <w:sz w:val="28"/>
          <w:szCs w:val="28"/>
        </w:rPr>
        <w:t xml:space="preserve">(Азербайджан); </w:t>
      </w:r>
      <w:r>
        <w:rPr>
          <w:color w:val="000000"/>
          <w:sz w:val="28"/>
          <w:szCs w:val="28"/>
        </w:rPr>
        <w:t>Університет м.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Ніш </w:t>
      </w:r>
      <w:r>
        <w:rPr>
          <w:b/>
          <w:color w:val="000000"/>
          <w:sz w:val="28"/>
          <w:szCs w:val="28"/>
        </w:rPr>
        <w:t xml:space="preserve">(Сербія); </w:t>
      </w:r>
      <w:proofErr w:type="spellStart"/>
      <w:r>
        <w:rPr>
          <w:sz w:val="28"/>
          <w:szCs w:val="28"/>
        </w:rPr>
        <w:t>Зеленогурський</w:t>
      </w:r>
      <w:proofErr w:type="spellEnd"/>
      <w:r>
        <w:rPr>
          <w:sz w:val="28"/>
          <w:szCs w:val="28"/>
        </w:rPr>
        <w:t xml:space="preserve"> університет </w:t>
      </w:r>
      <w:r>
        <w:rPr>
          <w:b/>
          <w:sz w:val="28"/>
          <w:szCs w:val="28"/>
        </w:rPr>
        <w:t>(Польща).</w:t>
      </w:r>
    </w:p>
    <w:p w:rsidR="00A901A6" w:rsidRDefault="00A901A6" w:rsidP="00A901A6">
      <w:pPr>
        <w:pStyle w:val="rmcbiql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роки проведення наукових досліджень співорганізаторами конференції створено науковий проект </w:t>
      </w:r>
      <w:r>
        <w:rPr>
          <w:rStyle w:val="a3"/>
          <w:bCs/>
          <w:sz w:val="28"/>
          <w:szCs w:val="28"/>
        </w:rPr>
        <w:t>«</w:t>
      </w:r>
      <w:proofErr w:type="spellStart"/>
      <w:r>
        <w:rPr>
          <w:rStyle w:val="a3"/>
          <w:bCs/>
          <w:sz w:val="28"/>
          <w:szCs w:val="28"/>
          <w:lang w:val="en-US"/>
        </w:rPr>
        <w:t>Virtus</w:t>
      </w:r>
      <w:proofErr w:type="spellEnd"/>
      <w:r w:rsidRPr="00A901A6">
        <w:rPr>
          <w:rStyle w:val="a3"/>
          <w:bCs/>
          <w:sz w:val="28"/>
          <w:szCs w:val="28"/>
          <w:lang w:val="ru-RU"/>
        </w:rPr>
        <w:t xml:space="preserve"> </w:t>
      </w:r>
      <w:r>
        <w:rPr>
          <w:rStyle w:val="a3"/>
          <w:bCs/>
          <w:sz w:val="28"/>
          <w:szCs w:val="28"/>
          <w:lang w:val="en-US"/>
        </w:rPr>
        <w:t>Reality</w:t>
      </w:r>
      <w:r>
        <w:rPr>
          <w:rStyle w:val="a3"/>
          <w:bCs/>
          <w:sz w:val="28"/>
          <w:szCs w:val="28"/>
        </w:rPr>
        <w:t xml:space="preserve">», </w:t>
      </w:r>
      <w:r>
        <w:rPr>
          <w:rStyle w:val="a3"/>
          <w:b w:val="0"/>
          <w:bCs/>
          <w:sz w:val="28"/>
          <w:szCs w:val="28"/>
        </w:rPr>
        <w:t>який</w:t>
      </w:r>
      <w:r>
        <w:rPr>
          <w:rStyle w:val="a3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отримав визнання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 Міжнародному салоні винаходів і нових технологій «Новий час. Стійкий розвиток у час змін» (відбувся 26-27 вересня 2012 року (м. Севастополь)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і був нагороджений дипломом і золотою медаллю. 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результати конференції було представлено на </w:t>
      </w:r>
      <w:r>
        <w:rPr>
          <w:i/>
          <w:sz w:val="28"/>
          <w:szCs w:val="28"/>
        </w:rPr>
        <w:t>Третій міжнародній виставці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«Сучасні заклади освіти – 2012»</w:t>
      </w:r>
      <w:r>
        <w:rPr>
          <w:sz w:val="28"/>
          <w:szCs w:val="28"/>
        </w:rPr>
        <w:t>, що відбулася у м. Києві з 1 по 3 березня 2012 року. Організаторів конференції було відзначено почесною грамотою.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рамках даного проекту було створено наукову громадську організацію «Соборність»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http</w:t>
      </w:r>
      <w:r>
        <w:rPr>
          <w:i/>
          <w:sz w:val="28"/>
          <w:szCs w:val="28"/>
        </w:rPr>
        <w:t>://</w:t>
      </w:r>
      <w:r>
        <w:rPr>
          <w:i/>
          <w:sz w:val="28"/>
          <w:szCs w:val="28"/>
          <w:lang w:val="en-US"/>
        </w:rPr>
        <w:t>conference</w:t>
      </w: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  <w:lang w:val="en-US"/>
        </w:rPr>
        <w:t>ukraine</w:t>
      </w:r>
      <w:proofErr w:type="spellEnd"/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com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ua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метою якої </w:t>
      </w:r>
      <w:r>
        <w:rPr>
          <w:sz w:val="28"/>
          <w:szCs w:val="28"/>
          <w:lang w:bidi="he-IL"/>
        </w:rPr>
        <w:t>є сприяння р</w:t>
      </w:r>
      <w:r>
        <w:rPr>
          <w:sz w:val="28"/>
          <w:szCs w:val="28"/>
        </w:rPr>
        <w:t>озвитку науки, освіти, культури задля збагачення світового духовного потенціалу та відродження моральних засад суспільства, а також консолідація наукового потенціалу для реалізації спільних наукових проектів, а саме: написання підручників, колективних монографій, навчальних посібників, розробка та удосконалення мультимедійного комплексу тощо з проблем сучасної культури.</w:t>
      </w:r>
    </w:p>
    <w:p w:rsidR="00A901A6" w:rsidRDefault="00A901A6" w:rsidP="00A90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рамках тематики конференції та за її результатами видана перша колективна монографія </w:t>
      </w:r>
      <w:r>
        <w:rPr>
          <w:b/>
          <w:sz w:val="28"/>
          <w:szCs w:val="28"/>
        </w:rPr>
        <w:t>«Віртуальна занепалість людини культури»</w:t>
      </w:r>
      <w:r>
        <w:rPr>
          <w:sz w:val="28"/>
          <w:szCs w:val="28"/>
        </w:rPr>
        <w:t xml:space="preserve"> (304 с.). Розпочато роботу над наступною колективною монографією </w:t>
      </w:r>
      <w:r>
        <w:rPr>
          <w:b/>
          <w:sz w:val="28"/>
          <w:szCs w:val="28"/>
        </w:rPr>
        <w:t>«Метафізика віртуальної культури»</w:t>
      </w:r>
      <w:r>
        <w:rPr>
          <w:sz w:val="28"/>
          <w:szCs w:val="28"/>
        </w:rPr>
        <w:t>, що продовжить розпочату роботу у даному напрямку.</w:t>
      </w:r>
    </w:p>
    <w:p w:rsidR="00A901A6" w:rsidRDefault="00A901A6" w:rsidP="00A901A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Загальна кількість публікацій – 38.</w:t>
      </w:r>
    </w:p>
    <w:p w:rsidR="00A901A6" w:rsidRDefault="00A901A6" w:rsidP="00A901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Загальна кількість публікацій</w:t>
      </w:r>
      <w:r>
        <w:rPr>
          <w:sz w:val="28"/>
          <w:szCs w:val="28"/>
        </w:rPr>
        <w:t xml:space="preserve">, об’єднаних у цикл наукових праць </w:t>
      </w:r>
      <w:r>
        <w:rPr>
          <w:b/>
          <w:sz w:val="28"/>
          <w:szCs w:val="28"/>
        </w:rPr>
        <w:t>«Естетична імперативність культури та цивілізації: здобутки та поразки соціуму»,</w:t>
      </w:r>
      <w:r w:rsidR="00D013A9">
        <w:rPr>
          <w:sz w:val="28"/>
          <w:szCs w:val="28"/>
        </w:rPr>
        <w:t xml:space="preserve"> становить 25</w:t>
      </w:r>
      <w:r>
        <w:rPr>
          <w:sz w:val="28"/>
          <w:szCs w:val="28"/>
        </w:rPr>
        <w:t xml:space="preserve"> робіт обсягом 38,7 ум.-друк. арк., з яких особисто автору належить 32,1 ум.-друк. арк. Серед публікацій: 1 монографія у співавторстві обсягом 11,4 ум.-друк. арк., з авторс</w:t>
      </w:r>
      <w:r w:rsidR="009B61C4">
        <w:rPr>
          <w:sz w:val="28"/>
          <w:szCs w:val="28"/>
        </w:rPr>
        <w:t>ьким внеском 8,3 ум.-друк. арк.</w:t>
      </w:r>
      <w:bookmarkStart w:id="0" w:name="_GoBack"/>
      <w:bookmarkEnd w:id="0"/>
      <w:r>
        <w:rPr>
          <w:sz w:val="28"/>
          <w:szCs w:val="28"/>
        </w:rPr>
        <w:t>; 1 навчальний посібник у співавторстві, в яких автору належить 15,9 ум.-друк. арк.; 11 статей у наукових фахових виданнях та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тез доповідей. </w:t>
      </w:r>
    </w:p>
    <w:p w:rsidR="00A901A6" w:rsidRDefault="00A901A6" w:rsidP="00A901A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Доцільність об’єднання виконаних наукових досліджень у єдину роботу (цикл наукових праць) обумовлюється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методологічною єдністю, спільною метою, завданням та розробленим єдиним підходом, що дозволяє розглянути одну із можливих моделей співвідношення сучасної культури та цивілізації через призму естетичної імперативності. Вивчення проблеми цивілізації та культури в такому ракурсі дає можливість замислитися над власним буттям та вибором мети та засобів її реалізації в сучасних умовах політичного та громадського життя України.</w:t>
      </w:r>
    </w:p>
    <w:p w:rsidR="00A901A6" w:rsidRDefault="00A901A6" w:rsidP="00A901A6">
      <w:pPr>
        <w:ind w:firstLine="708"/>
        <w:jc w:val="both"/>
        <w:rPr>
          <w:sz w:val="28"/>
          <w:szCs w:val="28"/>
        </w:rPr>
      </w:pPr>
    </w:p>
    <w:p w:rsidR="00A901A6" w:rsidRDefault="00A901A6" w:rsidP="00A901A6">
      <w:pPr>
        <w:ind w:firstLine="708"/>
        <w:jc w:val="both"/>
        <w:rPr>
          <w:sz w:val="28"/>
          <w:szCs w:val="28"/>
        </w:rPr>
      </w:pPr>
    </w:p>
    <w:p w:rsidR="00D013A9" w:rsidRDefault="00D013A9" w:rsidP="00A901A6">
      <w:pPr>
        <w:ind w:firstLine="708"/>
        <w:jc w:val="both"/>
        <w:rPr>
          <w:sz w:val="28"/>
          <w:szCs w:val="28"/>
        </w:rPr>
      </w:pPr>
    </w:p>
    <w:p w:rsidR="00D013A9" w:rsidRDefault="00D013A9" w:rsidP="00A901A6">
      <w:pPr>
        <w:ind w:firstLine="708"/>
        <w:jc w:val="both"/>
        <w:rPr>
          <w:sz w:val="28"/>
          <w:szCs w:val="28"/>
        </w:rPr>
      </w:pPr>
    </w:p>
    <w:p w:rsidR="00D013A9" w:rsidRDefault="00D013A9" w:rsidP="00A901A6">
      <w:pPr>
        <w:ind w:firstLine="708"/>
        <w:jc w:val="both"/>
        <w:rPr>
          <w:sz w:val="28"/>
          <w:szCs w:val="28"/>
        </w:rPr>
      </w:pPr>
    </w:p>
    <w:p w:rsidR="009B61C4" w:rsidRDefault="009B61C4" w:rsidP="00A901A6">
      <w:pPr>
        <w:shd w:val="clear" w:color="auto" w:fill="FFFFFF"/>
        <w:spacing w:before="120" w:line="281" w:lineRule="exac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Претендент на здобуття </w:t>
      </w:r>
    </w:p>
    <w:p w:rsidR="00E608CD" w:rsidRDefault="009B61C4" w:rsidP="00A901A6">
      <w:pPr>
        <w:shd w:val="clear" w:color="auto" w:fill="FFFFFF"/>
        <w:spacing w:before="120" w:line="281" w:lineRule="exact"/>
        <w:ind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="00A901A6">
        <w:rPr>
          <w:sz w:val="28"/>
          <w:szCs w:val="28"/>
        </w:rPr>
        <w:t xml:space="preserve">ремії Президента України </w:t>
      </w:r>
    </w:p>
    <w:p w:rsidR="00A901A6" w:rsidRDefault="00A901A6" w:rsidP="00A901A6">
      <w:pPr>
        <w:shd w:val="clear" w:color="auto" w:fill="FFFFFF"/>
        <w:spacing w:before="120" w:line="281" w:lineRule="exac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молодих вчених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8CD">
        <w:rPr>
          <w:sz w:val="28"/>
          <w:szCs w:val="28"/>
        </w:rPr>
        <w:tab/>
      </w:r>
      <w:r w:rsidR="00E608CD">
        <w:rPr>
          <w:sz w:val="28"/>
          <w:szCs w:val="28"/>
        </w:rPr>
        <w:tab/>
      </w:r>
      <w:r w:rsidR="00E608CD">
        <w:rPr>
          <w:sz w:val="28"/>
          <w:szCs w:val="28"/>
        </w:rPr>
        <w:tab/>
      </w:r>
      <w:r>
        <w:rPr>
          <w:sz w:val="28"/>
          <w:szCs w:val="28"/>
        </w:rPr>
        <w:tab/>
        <w:t>М.А. Журба</w:t>
      </w:r>
    </w:p>
    <w:p w:rsidR="00A901A6" w:rsidRDefault="00A901A6"/>
    <w:sectPr w:rsidR="00A901A6" w:rsidSect="00874E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A6"/>
    <w:rsid w:val="000372E7"/>
    <w:rsid w:val="00874E37"/>
    <w:rsid w:val="009B61C4"/>
    <w:rsid w:val="00A901A6"/>
    <w:rsid w:val="00D013A9"/>
    <w:rsid w:val="00DF5AFB"/>
    <w:rsid w:val="00E50C00"/>
    <w:rsid w:val="00E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901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901A6"/>
    <w:rPr>
      <w:rFonts w:ascii="Calibri" w:eastAsia="Times New Roman" w:hAnsi="Calibri" w:cs="Times New Roman"/>
      <w:b/>
      <w:bCs/>
      <w:lang w:eastAsia="ru-RU"/>
    </w:rPr>
  </w:style>
  <w:style w:type="character" w:styleId="a3">
    <w:name w:val="Strong"/>
    <w:uiPriority w:val="22"/>
    <w:qFormat/>
    <w:rsid w:val="00A901A6"/>
    <w:rPr>
      <w:rFonts w:ascii="Times New Roman" w:hAnsi="Times New Roman" w:cs="Times New Roman" w:hint="default"/>
      <w:b/>
      <w:bCs w:val="0"/>
    </w:rPr>
  </w:style>
  <w:style w:type="character" w:styleId="HTML">
    <w:name w:val="HTML Typewriter"/>
    <w:semiHidden/>
    <w:unhideWhenUsed/>
    <w:rsid w:val="00A901A6"/>
    <w:rPr>
      <w:rFonts w:ascii="Courier New" w:eastAsia="Times New Roman" w:hAnsi="Courier New" w:cs="Courier New" w:hint="default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A901A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A901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mcbiqla">
    <w:name w:val="rmcbiqla"/>
    <w:basedOn w:val="a"/>
    <w:rsid w:val="00A90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longtext">
    <w:name w:val="long_text"/>
    <w:uiPriority w:val="99"/>
    <w:rsid w:val="00A901A6"/>
  </w:style>
  <w:style w:type="paragraph" w:styleId="a4">
    <w:name w:val="Balloon Text"/>
    <w:basedOn w:val="a"/>
    <w:link w:val="a5"/>
    <w:uiPriority w:val="99"/>
    <w:semiHidden/>
    <w:unhideWhenUsed/>
    <w:rsid w:val="00D01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901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901A6"/>
    <w:rPr>
      <w:rFonts w:ascii="Calibri" w:eastAsia="Times New Roman" w:hAnsi="Calibri" w:cs="Times New Roman"/>
      <w:b/>
      <w:bCs/>
      <w:lang w:eastAsia="ru-RU"/>
    </w:rPr>
  </w:style>
  <w:style w:type="character" w:styleId="a3">
    <w:name w:val="Strong"/>
    <w:uiPriority w:val="22"/>
    <w:qFormat/>
    <w:rsid w:val="00A901A6"/>
    <w:rPr>
      <w:rFonts w:ascii="Times New Roman" w:hAnsi="Times New Roman" w:cs="Times New Roman" w:hint="default"/>
      <w:b/>
      <w:bCs w:val="0"/>
    </w:rPr>
  </w:style>
  <w:style w:type="character" w:styleId="HTML">
    <w:name w:val="HTML Typewriter"/>
    <w:semiHidden/>
    <w:unhideWhenUsed/>
    <w:rsid w:val="00A901A6"/>
    <w:rPr>
      <w:rFonts w:ascii="Courier New" w:eastAsia="Times New Roman" w:hAnsi="Courier New" w:cs="Courier New" w:hint="default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A901A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A901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mcbiqla">
    <w:name w:val="rmcbiqla"/>
    <w:basedOn w:val="a"/>
    <w:rsid w:val="00A90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longtext">
    <w:name w:val="long_text"/>
    <w:uiPriority w:val="99"/>
    <w:rsid w:val="00A901A6"/>
  </w:style>
  <w:style w:type="paragraph" w:styleId="a4">
    <w:name w:val="Balloon Text"/>
    <w:basedOn w:val="a"/>
    <w:link w:val="a5"/>
    <w:uiPriority w:val="99"/>
    <w:semiHidden/>
    <w:unhideWhenUsed/>
    <w:rsid w:val="00D01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8618</Words>
  <Characters>4913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cp:lastPrinted>2013-01-23T22:08:00Z</cp:lastPrinted>
  <dcterms:created xsi:type="dcterms:W3CDTF">2013-01-22T02:32:00Z</dcterms:created>
  <dcterms:modified xsi:type="dcterms:W3CDTF">2013-01-23T22:29:00Z</dcterms:modified>
</cp:coreProperties>
</file>