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C5" w:rsidRDefault="000668C5" w:rsidP="00CD36A2">
      <w:pPr>
        <w:widowControl w:val="0"/>
        <w:jc w:val="center"/>
        <w:rPr>
          <w:bCs/>
          <w:sz w:val="32"/>
          <w:szCs w:val="32"/>
          <w:lang w:val="uk-UA"/>
        </w:rPr>
      </w:pPr>
    </w:p>
    <w:p w:rsidR="00CD36A2" w:rsidRDefault="00CD36A2" w:rsidP="00CD36A2">
      <w:pPr>
        <w:widowControl w:val="0"/>
        <w:jc w:val="center"/>
        <w:rPr>
          <w:bCs/>
          <w:sz w:val="32"/>
          <w:szCs w:val="32"/>
          <w:lang w:val="uk-UA"/>
        </w:rPr>
      </w:pPr>
      <w:r w:rsidRPr="00C91BE2">
        <w:rPr>
          <w:bCs/>
          <w:sz w:val="32"/>
          <w:szCs w:val="32"/>
          <w:lang w:val="uk-UA"/>
        </w:rPr>
        <w:t xml:space="preserve">Інститут </w:t>
      </w:r>
      <w:r>
        <w:rPr>
          <w:bCs/>
          <w:sz w:val="32"/>
          <w:szCs w:val="32"/>
          <w:lang w:val="uk-UA"/>
        </w:rPr>
        <w:t xml:space="preserve">проблем ринку та економіко-екологічних досліджень </w:t>
      </w:r>
      <w:r w:rsidRPr="00C91BE2">
        <w:rPr>
          <w:bCs/>
          <w:sz w:val="32"/>
          <w:szCs w:val="32"/>
          <w:lang w:val="uk-UA"/>
        </w:rPr>
        <w:t>НАН України</w:t>
      </w:r>
    </w:p>
    <w:p w:rsidR="00CD36A2" w:rsidRPr="00FC23D5" w:rsidRDefault="00CD36A2" w:rsidP="00CD36A2">
      <w:pPr>
        <w:widowControl w:val="0"/>
        <w:jc w:val="center"/>
        <w:rPr>
          <w:b/>
          <w:caps/>
          <w:sz w:val="28"/>
          <w:szCs w:val="28"/>
          <w:lang w:val="uk-UA"/>
        </w:rPr>
      </w:pPr>
    </w:p>
    <w:p w:rsidR="00CD36A2" w:rsidRDefault="00CD36A2" w:rsidP="00CD36A2">
      <w:pPr>
        <w:pStyle w:val="1"/>
        <w:spacing w:before="120" w:after="120"/>
        <w:jc w:val="center"/>
        <w:rPr>
          <w:b/>
          <w:color w:val="000000"/>
          <w:sz w:val="32"/>
          <w:szCs w:val="32"/>
        </w:rPr>
      </w:pPr>
    </w:p>
    <w:p w:rsidR="00CD36A2" w:rsidRDefault="00CD36A2" w:rsidP="00CD36A2">
      <w:pPr>
        <w:rPr>
          <w:lang w:val="uk-UA"/>
        </w:rPr>
      </w:pPr>
    </w:p>
    <w:p w:rsidR="00CD36A2" w:rsidRDefault="00CD36A2" w:rsidP="00CD36A2">
      <w:pPr>
        <w:rPr>
          <w:lang w:val="uk-UA"/>
        </w:rPr>
      </w:pPr>
    </w:p>
    <w:p w:rsidR="00CD36A2" w:rsidRPr="008740E4" w:rsidRDefault="00CD36A2" w:rsidP="00CD36A2">
      <w:pPr>
        <w:rPr>
          <w:lang w:val="uk-UA"/>
        </w:rPr>
      </w:pPr>
    </w:p>
    <w:p w:rsidR="00CD36A2" w:rsidRDefault="00CD36A2" w:rsidP="00CD36A2">
      <w:pPr>
        <w:rPr>
          <w:lang w:val="uk-UA"/>
        </w:rPr>
      </w:pPr>
    </w:p>
    <w:p w:rsidR="00CD36A2" w:rsidRDefault="00CD36A2" w:rsidP="00CD36A2">
      <w:pPr>
        <w:rPr>
          <w:lang w:val="uk-UA"/>
        </w:rPr>
      </w:pPr>
    </w:p>
    <w:p w:rsidR="00CD36A2" w:rsidRPr="00FC23D5" w:rsidRDefault="00CD36A2" w:rsidP="00CD36A2">
      <w:pPr>
        <w:rPr>
          <w:lang w:val="uk-UA"/>
        </w:rPr>
      </w:pPr>
    </w:p>
    <w:p w:rsidR="00CD36A2" w:rsidRPr="00FC23D5" w:rsidRDefault="00CD36A2" w:rsidP="00CD36A2">
      <w:pPr>
        <w:jc w:val="center"/>
        <w:rPr>
          <w:sz w:val="28"/>
          <w:szCs w:val="28"/>
          <w:lang w:val="uk-UA"/>
        </w:rPr>
      </w:pPr>
      <w:r>
        <w:rPr>
          <w:sz w:val="28"/>
          <w:szCs w:val="28"/>
          <w:lang w:val="uk-UA"/>
        </w:rPr>
        <w:t>Наукова робота (монографія)</w:t>
      </w:r>
    </w:p>
    <w:p w:rsidR="00CD36A2" w:rsidRPr="00FC23D5" w:rsidRDefault="00CD36A2" w:rsidP="00CD36A2">
      <w:pPr>
        <w:shd w:val="clear" w:color="auto" w:fill="FFFFFF"/>
        <w:jc w:val="center"/>
        <w:rPr>
          <w:b/>
          <w:sz w:val="28"/>
          <w:szCs w:val="28"/>
          <w:lang w:val="uk-UA"/>
        </w:rPr>
      </w:pPr>
      <w:r w:rsidRPr="00FC23D5">
        <w:rPr>
          <w:b/>
          <w:sz w:val="28"/>
          <w:szCs w:val="28"/>
          <w:lang w:val="uk-UA"/>
        </w:rPr>
        <w:t xml:space="preserve">на здобуття щорічної премії Президента України </w:t>
      </w:r>
      <w:r w:rsidRPr="00FC23D5">
        <w:rPr>
          <w:b/>
          <w:sz w:val="28"/>
          <w:szCs w:val="28"/>
          <w:lang w:val="uk-UA"/>
        </w:rPr>
        <w:br/>
        <w:t>для молодих вчених</w:t>
      </w:r>
    </w:p>
    <w:p w:rsidR="00CD36A2" w:rsidRPr="00C91BE2" w:rsidRDefault="00CD36A2" w:rsidP="00CD36A2">
      <w:pPr>
        <w:rPr>
          <w:lang w:val="uk-UA"/>
        </w:rPr>
      </w:pPr>
    </w:p>
    <w:p w:rsidR="00CD36A2" w:rsidRPr="00C91BE2" w:rsidRDefault="00CD36A2" w:rsidP="00CD36A2">
      <w:pPr>
        <w:pStyle w:val="1"/>
        <w:spacing w:before="120" w:after="120"/>
        <w:jc w:val="center"/>
        <w:rPr>
          <w:b/>
          <w:color w:val="000000"/>
          <w:sz w:val="32"/>
          <w:szCs w:val="32"/>
        </w:rPr>
      </w:pPr>
    </w:p>
    <w:p w:rsidR="00CD36A2" w:rsidRPr="00C91BE2" w:rsidRDefault="00CD36A2" w:rsidP="00CD36A2">
      <w:pPr>
        <w:pStyle w:val="1"/>
        <w:spacing w:before="120" w:after="120"/>
        <w:jc w:val="center"/>
        <w:rPr>
          <w:b/>
          <w:sz w:val="32"/>
          <w:szCs w:val="32"/>
        </w:rPr>
      </w:pPr>
      <w:r>
        <w:rPr>
          <w:b/>
          <w:sz w:val="32"/>
          <w:szCs w:val="32"/>
        </w:rPr>
        <w:t>ІНВЕСТИЦІЙНИЙ ПОТЕНЦІАЛ РЕГІОНУ: ВИКОРИСТАННЯ ТА НЕПРОДУКТИВНИЙ ВІДТІК КАПІТАЛУ</w:t>
      </w:r>
    </w:p>
    <w:p w:rsidR="00CD36A2" w:rsidRPr="00C91BE2" w:rsidRDefault="00CD36A2" w:rsidP="00CD36A2">
      <w:pPr>
        <w:jc w:val="center"/>
        <w:rPr>
          <w:lang w:val="uk-UA"/>
        </w:rPr>
      </w:pPr>
    </w:p>
    <w:p w:rsidR="00CD36A2" w:rsidRDefault="00CD36A2" w:rsidP="00CD36A2">
      <w:pPr>
        <w:shd w:val="clear" w:color="auto" w:fill="FFFFFF"/>
        <w:jc w:val="center"/>
        <w:rPr>
          <w:b/>
          <w:caps/>
          <w:color w:val="000000"/>
          <w:sz w:val="32"/>
          <w:szCs w:val="32"/>
          <w:lang w:val="uk-UA"/>
        </w:rPr>
      </w:pPr>
    </w:p>
    <w:p w:rsidR="00CD36A2" w:rsidRDefault="00CD36A2" w:rsidP="00CD36A2">
      <w:pPr>
        <w:shd w:val="clear" w:color="auto" w:fill="FFFFFF"/>
        <w:jc w:val="center"/>
        <w:rPr>
          <w:b/>
          <w:caps/>
          <w:color w:val="000000"/>
          <w:sz w:val="32"/>
          <w:szCs w:val="32"/>
          <w:lang w:val="uk-UA"/>
        </w:rPr>
      </w:pPr>
    </w:p>
    <w:tbl>
      <w:tblPr>
        <w:tblW w:w="0" w:type="auto"/>
        <w:tblLook w:val="04A0"/>
      </w:tblPr>
      <w:tblGrid>
        <w:gridCol w:w="4219"/>
        <w:gridCol w:w="5352"/>
      </w:tblGrid>
      <w:tr w:rsidR="00CD36A2" w:rsidRPr="008442D1" w:rsidTr="003C6FDE">
        <w:tc>
          <w:tcPr>
            <w:tcW w:w="4219" w:type="dxa"/>
          </w:tcPr>
          <w:p w:rsidR="00CD36A2" w:rsidRPr="008442D1" w:rsidRDefault="00CD36A2" w:rsidP="003C6FDE">
            <w:pPr>
              <w:jc w:val="right"/>
              <w:rPr>
                <w:b/>
                <w:color w:val="000000"/>
                <w:sz w:val="28"/>
                <w:szCs w:val="28"/>
                <w:lang w:val="uk-UA"/>
              </w:rPr>
            </w:pPr>
            <w:r>
              <w:rPr>
                <w:b/>
                <w:color w:val="000000"/>
                <w:sz w:val="28"/>
                <w:szCs w:val="28"/>
                <w:lang w:val="uk-UA"/>
              </w:rPr>
              <w:t>ЛАЙКО</w:t>
            </w:r>
            <w:r w:rsidRPr="008442D1">
              <w:rPr>
                <w:b/>
                <w:color w:val="000000"/>
                <w:sz w:val="28"/>
                <w:szCs w:val="28"/>
                <w:lang w:val="uk-UA"/>
              </w:rPr>
              <w:t xml:space="preserve"> </w:t>
            </w:r>
            <w:r>
              <w:rPr>
                <w:b/>
                <w:color w:val="000000"/>
                <w:sz w:val="28"/>
                <w:szCs w:val="28"/>
                <w:lang w:val="uk-UA"/>
              </w:rPr>
              <w:t>Олександр Іванович</w:t>
            </w:r>
            <w:r w:rsidRPr="008442D1">
              <w:rPr>
                <w:b/>
                <w:color w:val="000000"/>
                <w:sz w:val="28"/>
                <w:szCs w:val="28"/>
                <w:lang w:val="uk-UA"/>
              </w:rPr>
              <w:t> </w:t>
            </w:r>
            <w:r w:rsidRPr="008442D1">
              <w:rPr>
                <w:color w:val="000000"/>
                <w:sz w:val="28"/>
                <w:szCs w:val="28"/>
                <w:lang w:val="uk-UA"/>
              </w:rPr>
              <w:t>–</w:t>
            </w:r>
          </w:p>
        </w:tc>
        <w:tc>
          <w:tcPr>
            <w:tcW w:w="5352" w:type="dxa"/>
          </w:tcPr>
          <w:p w:rsidR="00CD36A2" w:rsidRPr="008442D1" w:rsidRDefault="00CD36A2" w:rsidP="003C6FDE">
            <w:pPr>
              <w:rPr>
                <w:b/>
                <w:color w:val="000000"/>
                <w:sz w:val="28"/>
                <w:szCs w:val="28"/>
                <w:lang w:val="uk-UA"/>
              </w:rPr>
            </w:pPr>
            <w:r w:rsidRPr="008442D1">
              <w:rPr>
                <w:lang w:val="uk-UA"/>
              </w:rPr>
              <w:t xml:space="preserve">кандидат </w:t>
            </w:r>
            <w:r>
              <w:rPr>
                <w:lang w:val="uk-UA"/>
              </w:rPr>
              <w:t xml:space="preserve">економічних </w:t>
            </w:r>
            <w:r w:rsidRPr="008442D1">
              <w:rPr>
                <w:lang w:val="uk-UA"/>
              </w:rPr>
              <w:t xml:space="preserve">наук Інституту </w:t>
            </w:r>
            <w:r w:rsidRPr="00E836D8">
              <w:rPr>
                <w:lang w:val="uk-UA"/>
              </w:rPr>
              <w:t>проблем ринку та економіко-екологічних досліджень НАН України</w:t>
            </w:r>
            <w:r w:rsidRPr="008442D1">
              <w:rPr>
                <w:lang w:val="uk-UA"/>
              </w:rPr>
              <w:t xml:space="preserve">, </w:t>
            </w:r>
            <w:r>
              <w:rPr>
                <w:lang w:val="uk-UA"/>
              </w:rPr>
              <w:t xml:space="preserve">докторант, старший </w:t>
            </w:r>
            <w:r w:rsidRPr="008442D1">
              <w:rPr>
                <w:lang w:val="uk-UA"/>
              </w:rPr>
              <w:t>науковий співробітник</w:t>
            </w:r>
          </w:p>
        </w:tc>
      </w:tr>
      <w:tr w:rsidR="00CD36A2" w:rsidRPr="008442D1" w:rsidTr="003C6FDE">
        <w:tc>
          <w:tcPr>
            <w:tcW w:w="4219" w:type="dxa"/>
          </w:tcPr>
          <w:p w:rsidR="00CD36A2" w:rsidRPr="008442D1" w:rsidRDefault="00CD36A2" w:rsidP="003C6FDE">
            <w:pPr>
              <w:jc w:val="right"/>
              <w:rPr>
                <w:b/>
                <w:color w:val="000000"/>
                <w:sz w:val="28"/>
                <w:szCs w:val="28"/>
                <w:lang w:val="uk-UA"/>
              </w:rPr>
            </w:pPr>
          </w:p>
        </w:tc>
        <w:tc>
          <w:tcPr>
            <w:tcW w:w="5352" w:type="dxa"/>
          </w:tcPr>
          <w:p w:rsidR="00CD36A2" w:rsidRPr="008442D1" w:rsidRDefault="00CD36A2" w:rsidP="003C6FDE">
            <w:pPr>
              <w:jc w:val="center"/>
              <w:rPr>
                <w:b/>
                <w:color w:val="000000"/>
                <w:sz w:val="28"/>
                <w:szCs w:val="28"/>
                <w:lang w:val="uk-UA"/>
              </w:rPr>
            </w:pPr>
          </w:p>
        </w:tc>
      </w:tr>
      <w:tr w:rsidR="00CD36A2" w:rsidRPr="008442D1" w:rsidTr="003C6FDE">
        <w:tc>
          <w:tcPr>
            <w:tcW w:w="4219" w:type="dxa"/>
          </w:tcPr>
          <w:p w:rsidR="00CD36A2" w:rsidRDefault="00CD36A2" w:rsidP="003C6FDE">
            <w:pPr>
              <w:jc w:val="right"/>
              <w:rPr>
                <w:b/>
                <w:color w:val="000000"/>
                <w:sz w:val="28"/>
                <w:szCs w:val="28"/>
                <w:lang w:val="uk-UA"/>
              </w:rPr>
            </w:pPr>
          </w:p>
          <w:p w:rsidR="00CD36A2" w:rsidRDefault="00CD36A2" w:rsidP="003C6FDE">
            <w:pPr>
              <w:jc w:val="right"/>
              <w:rPr>
                <w:b/>
                <w:color w:val="000000"/>
                <w:sz w:val="28"/>
                <w:szCs w:val="28"/>
                <w:lang w:val="uk-UA"/>
              </w:rPr>
            </w:pPr>
          </w:p>
          <w:p w:rsidR="00CD36A2" w:rsidRDefault="00CD36A2" w:rsidP="003C6FDE">
            <w:pPr>
              <w:jc w:val="right"/>
              <w:rPr>
                <w:b/>
                <w:color w:val="000000"/>
                <w:sz w:val="28"/>
                <w:szCs w:val="28"/>
                <w:lang w:val="uk-UA"/>
              </w:rPr>
            </w:pPr>
          </w:p>
          <w:p w:rsidR="00CD36A2" w:rsidRDefault="00CD36A2" w:rsidP="003C6FDE">
            <w:pPr>
              <w:jc w:val="right"/>
              <w:rPr>
                <w:b/>
                <w:color w:val="000000"/>
                <w:sz w:val="28"/>
                <w:szCs w:val="28"/>
                <w:lang w:val="uk-UA"/>
              </w:rPr>
            </w:pPr>
          </w:p>
          <w:p w:rsidR="00CD36A2" w:rsidRDefault="00CD36A2" w:rsidP="003C6FDE">
            <w:pPr>
              <w:jc w:val="right"/>
              <w:rPr>
                <w:b/>
                <w:color w:val="000000"/>
                <w:sz w:val="28"/>
                <w:szCs w:val="28"/>
                <w:lang w:val="uk-UA"/>
              </w:rPr>
            </w:pPr>
          </w:p>
          <w:p w:rsidR="00CD36A2" w:rsidRPr="008442D1" w:rsidRDefault="00CD36A2" w:rsidP="003C6FDE">
            <w:pPr>
              <w:jc w:val="right"/>
              <w:rPr>
                <w:b/>
                <w:color w:val="000000"/>
                <w:sz w:val="28"/>
                <w:szCs w:val="28"/>
                <w:lang w:val="uk-UA"/>
              </w:rPr>
            </w:pPr>
          </w:p>
        </w:tc>
        <w:tc>
          <w:tcPr>
            <w:tcW w:w="5352" w:type="dxa"/>
          </w:tcPr>
          <w:p w:rsidR="00CD36A2" w:rsidRPr="008442D1" w:rsidRDefault="00CD36A2" w:rsidP="003C6FDE">
            <w:pPr>
              <w:rPr>
                <w:b/>
                <w:color w:val="000000"/>
                <w:sz w:val="28"/>
                <w:szCs w:val="28"/>
                <w:lang w:val="uk-UA"/>
              </w:rPr>
            </w:pPr>
          </w:p>
        </w:tc>
      </w:tr>
      <w:tr w:rsidR="00CD36A2" w:rsidRPr="008442D1" w:rsidTr="003C6FDE">
        <w:tc>
          <w:tcPr>
            <w:tcW w:w="4219" w:type="dxa"/>
          </w:tcPr>
          <w:p w:rsidR="00CD36A2" w:rsidRPr="008442D1" w:rsidRDefault="00CD36A2" w:rsidP="003C6FDE">
            <w:pPr>
              <w:jc w:val="right"/>
              <w:rPr>
                <w:b/>
                <w:color w:val="000000"/>
                <w:sz w:val="28"/>
                <w:szCs w:val="28"/>
                <w:lang w:val="uk-UA"/>
              </w:rPr>
            </w:pPr>
          </w:p>
        </w:tc>
        <w:tc>
          <w:tcPr>
            <w:tcW w:w="5352" w:type="dxa"/>
          </w:tcPr>
          <w:p w:rsidR="00CD36A2" w:rsidRPr="008442D1" w:rsidRDefault="00CD36A2" w:rsidP="003C6FDE">
            <w:pPr>
              <w:jc w:val="center"/>
              <w:rPr>
                <w:b/>
                <w:color w:val="000000"/>
                <w:sz w:val="28"/>
                <w:szCs w:val="28"/>
                <w:lang w:val="uk-UA"/>
              </w:rPr>
            </w:pPr>
          </w:p>
        </w:tc>
      </w:tr>
      <w:tr w:rsidR="00CD36A2" w:rsidRPr="008442D1" w:rsidTr="003C6FDE">
        <w:tc>
          <w:tcPr>
            <w:tcW w:w="4219" w:type="dxa"/>
          </w:tcPr>
          <w:p w:rsidR="00CD36A2" w:rsidRPr="008442D1" w:rsidRDefault="00CD36A2" w:rsidP="003C6FDE">
            <w:pPr>
              <w:jc w:val="right"/>
              <w:rPr>
                <w:b/>
                <w:color w:val="000000"/>
                <w:sz w:val="28"/>
                <w:szCs w:val="28"/>
                <w:lang w:val="uk-UA"/>
              </w:rPr>
            </w:pPr>
          </w:p>
        </w:tc>
        <w:tc>
          <w:tcPr>
            <w:tcW w:w="5352" w:type="dxa"/>
          </w:tcPr>
          <w:p w:rsidR="00CD36A2" w:rsidRPr="008442D1" w:rsidRDefault="00CD36A2" w:rsidP="003C6FDE">
            <w:pPr>
              <w:rPr>
                <w:b/>
                <w:color w:val="000000"/>
                <w:sz w:val="28"/>
                <w:szCs w:val="28"/>
                <w:lang w:val="uk-UA"/>
              </w:rPr>
            </w:pPr>
          </w:p>
        </w:tc>
      </w:tr>
      <w:tr w:rsidR="00CD36A2" w:rsidRPr="008442D1" w:rsidTr="003C6FDE">
        <w:tc>
          <w:tcPr>
            <w:tcW w:w="4219" w:type="dxa"/>
          </w:tcPr>
          <w:p w:rsidR="00CD36A2" w:rsidRPr="008442D1" w:rsidRDefault="00CD36A2" w:rsidP="003C6FDE">
            <w:pPr>
              <w:jc w:val="right"/>
              <w:rPr>
                <w:b/>
                <w:color w:val="000000"/>
                <w:sz w:val="28"/>
                <w:szCs w:val="28"/>
                <w:lang w:val="uk-UA"/>
              </w:rPr>
            </w:pPr>
          </w:p>
        </w:tc>
        <w:tc>
          <w:tcPr>
            <w:tcW w:w="5352" w:type="dxa"/>
          </w:tcPr>
          <w:p w:rsidR="00CD36A2" w:rsidRPr="008442D1" w:rsidRDefault="00CD36A2" w:rsidP="003C6FDE">
            <w:pPr>
              <w:jc w:val="center"/>
              <w:rPr>
                <w:b/>
                <w:color w:val="000000"/>
                <w:sz w:val="28"/>
                <w:szCs w:val="28"/>
                <w:lang w:val="uk-UA"/>
              </w:rPr>
            </w:pPr>
          </w:p>
        </w:tc>
      </w:tr>
      <w:tr w:rsidR="00CD36A2" w:rsidRPr="008442D1" w:rsidTr="003C6FDE">
        <w:tc>
          <w:tcPr>
            <w:tcW w:w="4219" w:type="dxa"/>
          </w:tcPr>
          <w:p w:rsidR="00CD36A2" w:rsidRPr="008442D1" w:rsidRDefault="00CD36A2" w:rsidP="003C6FDE">
            <w:pPr>
              <w:jc w:val="right"/>
              <w:rPr>
                <w:b/>
                <w:color w:val="000000"/>
                <w:sz w:val="28"/>
                <w:szCs w:val="28"/>
                <w:lang w:val="uk-UA"/>
              </w:rPr>
            </w:pPr>
          </w:p>
        </w:tc>
        <w:tc>
          <w:tcPr>
            <w:tcW w:w="5352" w:type="dxa"/>
          </w:tcPr>
          <w:p w:rsidR="00CD36A2" w:rsidRPr="008442D1" w:rsidRDefault="00CD36A2" w:rsidP="003C6FDE">
            <w:pPr>
              <w:rPr>
                <w:b/>
                <w:color w:val="000000"/>
                <w:sz w:val="28"/>
                <w:szCs w:val="28"/>
                <w:lang w:val="uk-UA"/>
              </w:rPr>
            </w:pPr>
          </w:p>
        </w:tc>
      </w:tr>
    </w:tbl>
    <w:p w:rsidR="00CD36A2" w:rsidRDefault="00CD36A2" w:rsidP="00CD36A2">
      <w:pPr>
        <w:shd w:val="clear" w:color="auto" w:fill="FFFFFF"/>
        <w:jc w:val="center"/>
        <w:rPr>
          <w:b/>
          <w:sz w:val="28"/>
          <w:szCs w:val="28"/>
          <w:lang w:val="uk-UA"/>
        </w:rPr>
      </w:pPr>
    </w:p>
    <w:p w:rsidR="00CD36A2" w:rsidRDefault="00CD36A2" w:rsidP="00CD36A2">
      <w:pPr>
        <w:shd w:val="clear" w:color="auto" w:fill="FFFFFF"/>
        <w:jc w:val="center"/>
        <w:rPr>
          <w:b/>
          <w:sz w:val="28"/>
          <w:szCs w:val="28"/>
          <w:lang w:val="uk-UA"/>
        </w:rPr>
      </w:pPr>
    </w:p>
    <w:p w:rsidR="00CD36A2" w:rsidRPr="000668C5" w:rsidRDefault="00CD36A2" w:rsidP="00CD36A2">
      <w:pPr>
        <w:shd w:val="clear" w:color="auto" w:fill="FFFFFF"/>
        <w:jc w:val="center"/>
        <w:rPr>
          <w:b/>
          <w:sz w:val="28"/>
          <w:szCs w:val="28"/>
        </w:rPr>
      </w:pPr>
      <w:r>
        <w:rPr>
          <w:b/>
          <w:sz w:val="28"/>
          <w:szCs w:val="28"/>
          <w:lang w:val="uk-UA"/>
        </w:rPr>
        <w:t>Реферат</w:t>
      </w:r>
    </w:p>
    <w:p w:rsidR="00CD36A2" w:rsidRPr="000668C5" w:rsidRDefault="00CD36A2" w:rsidP="00CD36A2">
      <w:pPr>
        <w:shd w:val="clear" w:color="auto" w:fill="FFFFFF"/>
        <w:jc w:val="center"/>
        <w:rPr>
          <w:b/>
          <w:sz w:val="28"/>
          <w:szCs w:val="28"/>
        </w:rPr>
      </w:pPr>
    </w:p>
    <w:p w:rsidR="000668C5" w:rsidRDefault="000668C5" w:rsidP="00CD36A2">
      <w:pPr>
        <w:jc w:val="center"/>
        <w:rPr>
          <w:b/>
          <w:sz w:val="32"/>
          <w:szCs w:val="32"/>
          <w:lang w:val="uk-UA"/>
        </w:rPr>
        <w:sectPr w:rsidR="000668C5" w:rsidSect="00CD36A2">
          <w:headerReference w:type="default" r:id="rId7"/>
          <w:footerReference w:type="default" r:id="rId8"/>
          <w:pgSz w:w="11906" w:h="16838"/>
          <w:pgMar w:top="1134" w:right="707" w:bottom="1134" w:left="1418" w:header="708" w:footer="708" w:gutter="0"/>
          <w:pgNumType w:start="1"/>
          <w:cols w:space="708"/>
          <w:docGrid w:linePitch="360"/>
        </w:sectPr>
      </w:pPr>
    </w:p>
    <w:p w:rsidR="00311964" w:rsidRPr="00E63CEA" w:rsidRDefault="000668C5" w:rsidP="000668C5">
      <w:pPr>
        <w:spacing w:after="200" w:line="360" w:lineRule="auto"/>
        <w:ind w:firstLine="567"/>
        <w:jc w:val="both"/>
        <w:rPr>
          <w:sz w:val="28"/>
          <w:szCs w:val="28"/>
          <w:lang w:val="uk-UA"/>
        </w:rPr>
      </w:pPr>
      <w:r>
        <w:rPr>
          <w:sz w:val="28"/>
          <w:szCs w:val="28"/>
          <w:lang w:val="uk-UA"/>
        </w:rPr>
        <w:lastRenderedPageBreak/>
        <w:t>В</w:t>
      </w:r>
      <w:r w:rsidR="00BF0AC8" w:rsidRPr="00E63CEA">
        <w:rPr>
          <w:sz w:val="28"/>
          <w:szCs w:val="28"/>
          <w:lang w:val="uk-UA"/>
        </w:rPr>
        <w:t xml:space="preserve">ідтворення інвестиційного потенціалу в частині ресурсних та інфраструктурних складових повинно бути безперервним і налагодженим. Однак даний процес під впливом наслідків світової фінансової кризи зазнав значного гальмування майже в усьому світі. Для України дана проблема підсилилась ще й наявністю перманентної системної кризи, викликаної занепадом більшості складових народногосподарського комплексу, нестабільністю соціально-економічного та політичного становища, суттєвою міжрегіональною диференціацією розвитку. Особливості умов господарювання вітчизняних підприємств спричинили формування такої структури інвестування, при якій основним джерелом фінансування даного процесу виступають власні кошти господарюючих суб'єктів. Це обумовлює надзвичайну важливість забезпечення постійного і бажано розширеного відтворення інвестиційного потенціалу регіонів. На заваді цьому стають такі проблеми як непродуктивний відтік фінансового капіталу за кордон та неефективний рух фінансових ресурсів на товарних ринках. </w:t>
      </w:r>
      <w:r w:rsidR="00FB793E" w:rsidRPr="00E63CEA">
        <w:rPr>
          <w:sz w:val="28"/>
          <w:szCs w:val="28"/>
          <w:lang w:val="uk-UA"/>
        </w:rPr>
        <w:t>Ц</w:t>
      </w:r>
      <w:r w:rsidR="00BF0AC8" w:rsidRPr="00E63CEA">
        <w:rPr>
          <w:sz w:val="28"/>
          <w:szCs w:val="28"/>
          <w:lang w:val="uk-UA"/>
        </w:rPr>
        <w:t>ентралізован</w:t>
      </w:r>
      <w:r w:rsidR="00FB793E" w:rsidRPr="00E63CEA">
        <w:rPr>
          <w:sz w:val="28"/>
          <w:szCs w:val="28"/>
          <w:lang w:val="uk-UA"/>
        </w:rPr>
        <w:t>е</w:t>
      </w:r>
      <w:r w:rsidR="00BF0AC8" w:rsidRPr="00E63CEA">
        <w:rPr>
          <w:sz w:val="28"/>
          <w:szCs w:val="28"/>
          <w:lang w:val="uk-UA"/>
        </w:rPr>
        <w:t xml:space="preserve"> державн</w:t>
      </w:r>
      <w:r w:rsidR="00FB793E" w:rsidRPr="00E63CEA">
        <w:rPr>
          <w:sz w:val="28"/>
          <w:szCs w:val="28"/>
          <w:lang w:val="uk-UA"/>
        </w:rPr>
        <w:t>е</w:t>
      </w:r>
      <w:r w:rsidR="00BF0AC8" w:rsidRPr="00E63CEA">
        <w:rPr>
          <w:sz w:val="28"/>
          <w:szCs w:val="28"/>
          <w:lang w:val="uk-UA"/>
        </w:rPr>
        <w:t xml:space="preserve"> рег</w:t>
      </w:r>
      <w:r w:rsidR="00FB793E" w:rsidRPr="00E63CEA">
        <w:rPr>
          <w:sz w:val="28"/>
          <w:szCs w:val="28"/>
          <w:lang w:val="uk-UA"/>
        </w:rPr>
        <w:t xml:space="preserve">улювання інвестиційним процесом та </w:t>
      </w:r>
      <w:r w:rsidR="00BF0AC8" w:rsidRPr="00E63CEA">
        <w:rPr>
          <w:sz w:val="28"/>
          <w:szCs w:val="28"/>
          <w:lang w:val="uk-UA"/>
        </w:rPr>
        <w:t xml:space="preserve">вплив на головні рушійні сили процесів непродуктивного вивезення капіталу </w:t>
      </w:r>
      <w:r w:rsidR="00FB793E" w:rsidRPr="00E63CEA">
        <w:rPr>
          <w:sz w:val="28"/>
          <w:szCs w:val="28"/>
          <w:lang w:val="uk-UA"/>
        </w:rPr>
        <w:t>і</w:t>
      </w:r>
      <w:r w:rsidR="00BF0AC8" w:rsidRPr="00E63CEA">
        <w:rPr>
          <w:sz w:val="28"/>
          <w:szCs w:val="28"/>
          <w:lang w:val="uk-UA"/>
        </w:rPr>
        <w:t xml:space="preserve"> нераціонального розподілу фінансових потоків між виробничим та інфраструктурним секторами ринків товарів та послуг виявляється малоефективним через неадаптованість до регіональних особливостей господарювання</w:t>
      </w:r>
      <w:r w:rsidR="00FB793E" w:rsidRPr="00E63CEA">
        <w:rPr>
          <w:sz w:val="28"/>
          <w:szCs w:val="28"/>
          <w:lang w:val="uk-UA"/>
        </w:rPr>
        <w:t>.</w:t>
      </w:r>
    </w:p>
    <w:p w:rsidR="00487424" w:rsidRDefault="00FB793E" w:rsidP="000668C5">
      <w:pPr>
        <w:spacing w:line="360" w:lineRule="auto"/>
        <w:ind w:firstLine="567"/>
        <w:jc w:val="both"/>
        <w:rPr>
          <w:sz w:val="28"/>
          <w:szCs w:val="28"/>
          <w:lang w:val="uk-UA"/>
        </w:rPr>
      </w:pPr>
      <w:r w:rsidRPr="00E63CEA">
        <w:rPr>
          <w:sz w:val="28"/>
          <w:szCs w:val="28"/>
          <w:lang w:val="uk-UA"/>
        </w:rPr>
        <w:t xml:space="preserve">В умовах фактичного самофінансування інвестиційного процесу вітчизняними суб’єктами господарювання постає необхідність в створенні дієвого регуляторного механізму щодо покращення просування і економічно виправданого розподілу </w:t>
      </w:r>
      <w:r w:rsidR="00DD5C57" w:rsidRPr="00E63CEA">
        <w:rPr>
          <w:sz w:val="28"/>
          <w:szCs w:val="28"/>
          <w:lang w:val="uk-UA"/>
        </w:rPr>
        <w:t xml:space="preserve">зворотних </w:t>
      </w:r>
      <w:r w:rsidRPr="00E63CEA">
        <w:rPr>
          <w:sz w:val="28"/>
          <w:szCs w:val="28"/>
          <w:lang w:val="uk-UA"/>
        </w:rPr>
        <w:t xml:space="preserve">фінансових </w:t>
      </w:r>
      <w:r w:rsidR="00DD5C57" w:rsidRPr="00E63CEA">
        <w:rPr>
          <w:sz w:val="28"/>
          <w:szCs w:val="28"/>
          <w:lang w:val="uk-UA"/>
        </w:rPr>
        <w:t xml:space="preserve">потоків на ринках товарів, робіт, послуг </w:t>
      </w:r>
      <w:r w:rsidRPr="00E63CEA">
        <w:rPr>
          <w:sz w:val="28"/>
          <w:szCs w:val="28"/>
          <w:lang w:val="uk-UA"/>
        </w:rPr>
        <w:t>– головного джерела примноження інвестиційного потенціалу. Це необхідно через наявність суттєвих перепонів</w:t>
      </w:r>
      <w:r w:rsidR="0027295A" w:rsidRPr="00E63CEA">
        <w:rPr>
          <w:sz w:val="28"/>
          <w:szCs w:val="28"/>
          <w:lang w:val="uk-UA"/>
        </w:rPr>
        <w:t xml:space="preserve"> </w:t>
      </w:r>
      <w:r w:rsidRPr="00E63CEA">
        <w:rPr>
          <w:sz w:val="28"/>
          <w:szCs w:val="28"/>
          <w:lang w:val="uk-UA"/>
        </w:rPr>
        <w:t xml:space="preserve">для ефективного відтворення інвестиційного потенціалу </w:t>
      </w:r>
      <w:r w:rsidR="0027295A" w:rsidRPr="00E63CEA">
        <w:rPr>
          <w:sz w:val="28"/>
          <w:szCs w:val="28"/>
          <w:lang w:val="uk-UA"/>
        </w:rPr>
        <w:t xml:space="preserve">у вигляді порушення економічних умов відновлення капіталу та у вигляді </w:t>
      </w:r>
      <w:r w:rsidR="00DD5C57" w:rsidRPr="00E63CEA">
        <w:rPr>
          <w:sz w:val="28"/>
          <w:szCs w:val="28"/>
          <w:lang w:val="uk-UA"/>
        </w:rPr>
        <w:t>адміністративних бар'єрів. Так,</w:t>
      </w:r>
      <w:r w:rsidR="00487424">
        <w:rPr>
          <w:sz w:val="28"/>
          <w:szCs w:val="28"/>
          <w:lang w:val="uk-UA"/>
        </w:rPr>
        <w:t xml:space="preserve"> в умовах </w:t>
      </w:r>
      <w:r w:rsidR="00DD5C57" w:rsidRPr="00E63CEA">
        <w:rPr>
          <w:sz w:val="28"/>
          <w:szCs w:val="28"/>
          <w:lang w:val="uk-UA"/>
        </w:rPr>
        <w:t xml:space="preserve">відносно обтяжливої податкової системи (178 місце за рейтингом зі 180 країн світу за </w:t>
      </w:r>
      <w:r w:rsidR="00DD5C57" w:rsidRPr="00E63CEA">
        <w:rPr>
          <w:sz w:val="28"/>
          <w:szCs w:val="28"/>
          <w:lang w:val="uk-UA"/>
        </w:rPr>
        <w:lastRenderedPageBreak/>
        <w:t>методикою Світового банку) основний тягар покладається лише на три бюджетоут</w:t>
      </w:r>
      <w:r w:rsidR="00E63CEA" w:rsidRPr="00E63CEA">
        <w:rPr>
          <w:sz w:val="28"/>
          <w:szCs w:val="28"/>
          <w:lang w:val="uk-UA"/>
        </w:rPr>
        <w:t>ворюючих податки, як наслідок, -</w:t>
      </w:r>
      <w:r w:rsidR="00DD5C57" w:rsidRPr="00E63CEA">
        <w:rPr>
          <w:sz w:val="28"/>
          <w:szCs w:val="28"/>
          <w:lang w:val="uk-UA"/>
        </w:rPr>
        <w:t xml:space="preserve"> високий ступінь тінізації економіки</w:t>
      </w:r>
      <w:r w:rsidR="00E63CEA" w:rsidRPr="00E63CEA">
        <w:rPr>
          <w:sz w:val="28"/>
          <w:szCs w:val="28"/>
          <w:lang w:val="uk-UA"/>
        </w:rPr>
        <w:t xml:space="preserve"> (до 30-40% ВВП за найоптимістичнішими оцінками)</w:t>
      </w:r>
      <w:r w:rsidR="00E63CEA">
        <w:rPr>
          <w:sz w:val="28"/>
          <w:szCs w:val="28"/>
          <w:lang w:val="uk-UA"/>
        </w:rPr>
        <w:t xml:space="preserve">, наявність надмірної кількості інфраструктурних посередників, економічно невиправданий порядок розподілу фінансових потоків з відшкодування витрат на створення доданої вартості </w:t>
      </w:r>
      <w:r w:rsidR="00487424">
        <w:rPr>
          <w:sz w:val="28"/>
          <w:szCs w:val="28"/>
          <w:lang w:val="uk-UA"/>
        </w:rPr>
        <w:t xml:space="preserve">на товарних ринках </w:t>
      </w:r>
      <w:r w:rsidR="00E63CEA">
        <w:rPr>
          <w:sz w:val="28"/>
          <w:szCs w:val="28"/>
          <w:lang w:val="uk-UA"/>
        </w:rPr>
        <w:t>(зворотна тенденція всезростаючої рентабельності при зниженні</w:t>
      </w:r>
      <w:r w:rsidR="00CF65F7">
        <w:rPr>
          <w:sz w:val="28"/>
          <w:szCs w:val="28"/>
          <w:lang w:val="uk-UA"/>
        </w:rPr>
        <w:t xml:space="preserve"> </w:t>
      </w:r>
      <w:r w:rsidR="00E63CEA">
        <w:rPr>
          <w:sz w:val="28"/>
          <w:szCs w:val="28"/>
          <w:lang w:val="uk-UA"/>
        </w:rPr>
        <w:t xml:space="preserve">частки </w:t>
      </w:r>
      <w:r w:rsidR="00487424">
        <w:rPr>
          <w:sz w:val="28"/>
          <w:szCs w:val="28"/>
          <w:lang w:val="uk-UA"/>
        </w:rPr>
        <w:t xml:space="preserve">учасника ринку у </w:t>
      </w:r>
      <w:r w:rsidR="00E63CEA">
        <w:rPr>
          <w:sz w:val="28"/>
          <w:szCs w:val="28"/>
          <w:lang w:val="uk-UA"/>
        </w:rPr>
        <w:t>створен</w:t>
      </w:r>
      <w:r w:rsidR="00487424">
        <w:rPr>
          <w:sz w:val="28"/>
          <w:szCs w:val="28"/>
          <w:lang w:val="uk-UA"/>
        </w:rPr>
        <w:t>ні</w:t>
      </w:r>
      <w:r w:rsidR="00E63CEA">
        <w:rPr>
          <w:sz w:val="28"/>
          <w:szCs w:val="28"/>
          <w:lang w:val="uk-UA"/>
        </w:rPr>
        <w:t xml:space="preserve"> доданої вартості), прогресуючий непродуктивний відтік фінансового капіталу (</w:t>
      </w:r>
      <w:r w:rsidR="00CF65F7">
        <w:rPr>
          <w:sz w:val="28"/>
          <w:szCs w:val="28"/>
          <w:lang w:val="uk-UA"/>
        </w:rPr>
        <w:t>від 5% до 20% від ВВП країни та окремих регіонів в різні роки).</w:t>
      </w:r>
    </w:p>
    <w:p w:rsidR="00487424" w:rsidRDefault="00487424" w:rsidP="008916AA">
      <w:pPr>
        <w:spacing w:line="360" w:lineRule="auto"/>
        <w:ind w:firstLine="567"/>
        <w:jc w:val="both"/>
        <w:rPr>
          <w:sz w:val="28"/>
          <w:szCs w:val="28"/>
          <w:lang w:val="uk-UA"/>
        </w:rPr>
      </w:pPr>
      <w:r w:rsidRPr="00E63CEA">
        <w:rPr>
          <w:sz w:val="28"/>
          <w:szCs w:val="28"/>
          <w:lang w:val="uk-UA"/>
        </w:rPr>
        <w:t xml:space="preserve">Мета роботи: Метою даної наукової роботи є розробка концептуального підходу до формування політики активізації відтворення інвестиційного потенціалу регіону, а також розробка практично дієвих заходів поліпшення відтворювальної функції фінансових потоків на товарних ринках та заходів скорочення непродуктивного відтоку фінансового капіталу з економіки </w:t>
      </w:r>
      <w:r>
        <w:rPr>
          <w:sz w:val="28"/>
          <w:szCs w:val="28"/>
          <w:lang w:val="uk-UA"/>
        </w:rPr>
        <w:t xml:space="preserve">країни </w:t>
      </w:r>
      <w:r w:rsidRPr="00E63CEA">
        <w:rPr>
          <w:sz w:val="28"/>
          <w:szCs w:val="28"/>
          <w:lang w:val="uk-UA"/>
        </w:rPr>
        <w:t>регіону.</w:t>
      </w:r>
    </w:p>
    <w:p w:rsidR="00487424" w:rsidRDefault="00487424" w:rsidP="008916AA">
      <w:pPr>
        <w:spacing w:line="360" w:lineRule="auto"/>
        <w:ind w:firstLine="567"/>
        <w:jc w:val="both"/>
        <w:rPr>
          <w:sz w:val="28"/>
          <w:szCs w:val="28"/>
          <w:lang w:val="uk-UA"/>
        </w:rPr>
      </w:pPr>
      <w:r>
        <w:rPr>
          <w:sz w:val="28"/>
          <w:szCs w:val="28"/>
          <w:lang w:val="uk-UA"/>
        </w:rPr>
        <w:t xml:space="preserve">Для досягнення головної мети бути виконані такі окремі </w:t>
      </w:r>
      <w:r w:rsidRPr="00E63CEA">
        <w:rPr>
          <w:sz w:val="28"/>
          <w:szCs w:val="28"/>
          <w:lang w:val="uk-UA"/>
        </w:rPr>
        <w:t xml:space="preserve">завдання: </w:t>
      </w:r>
    </w:p>
    <w:p w:rsidR="007A25BF" w:rsidRDefault="007A25BF" w:rsidP="008916AA">
      <w:pPr>
        <w:spacing w:line="360" w:lineRule="auto"/>
        <w:ind w:firstLine="540"/>
        <w:jc w:val="both"/>
        <w:rPr>
          <w:sz w:val="28"/>
          <w:szCs w:val="28"/>
          <w:lang w:val="uk-UA"/>
        </w:rPr>
      </w:pPr>
      <w:r>
        <w:rPr>
          <w:sz w:val="28"/>
          <w:szCs w:val="28"/>
          <w:lang w:val="uk-UA"/>
        </w:rPr>
        <w:t xml:space="preserve">- </w:t>
      </w:r>
      <w:r w:rsidR="000F560F">
        <w:rPr>
          <w:sz w:val="28"/>
          <w:szCs w:val="28"/>
          <w:lang w:val="uk-UA"/>
        </w:rPr>
        <w:t xml:space="preserve">уточнити  визначення інвестиційного потенціалу в об’єктно-суб’єктному відношенні та з позицій рівня теоретичного узагальнення, </w:t>
      </w:r>
    </w:p>
    <w:p w:rsidR="000F560F" w:rsidRDefault="007A25BF" w:rsidP="008916AA">
      <w:pPr>
        <w:spacing w:line="360" w:lineRule="auto"/>
        <w:ind w:firstLine="540"/>
        <w:jc w:val="both"/>
        <w:rPr>
          <w:sz w:val="28"/>
          <w:szCs w:val="28"/>
          <w:lang w:val="uk-UA"/>
        </w:rPr>
      </w:pPr>
      <w:r>
        <w:rPr>
          <w:sz w:val="28"/>
          <w:szCs w:val="28"/>
          <w:lang w:val="uk-UA"/>
        </w:rPr>
        <w:t xml:space="preserve">- </w:t>
      </w:r>
      <w:r w:rsidR="000F560F">
        <w:rPr>
          <w:sz w:val="28"/>
          <w:szCs w:val="28"/>
          <w:lang w:val="uk-UA"/>
        </w:rPr>
        <w:t xml:space="preserve">визначити методологічну основу дослідження інвестиційного потенціалу </w:t>
      </w:r>
      <w:r>
        <w:rPr>
          <w:sz w:val="28"/>
          <w:szCs w:val="28"/>
          <w:lang w:val="uk-UA"/>
        </w:rPr>
        <w:t xml:space="preserve">регіону </w:t>
      </w:r>
      <w:r w:rsidR="000F560F">
        <w:rPr>
          <w:sz w:val="28"/>
          <w:szCs w:val="28"/>
          <w:lang w:val="uk-UA"/>
        </w:rPr>
        <w:t>як комплексної, інтегруючої та динамічно</w:t>
      </w:r>
      <w:r>
        <w:rPr>
          <w:sz w:val="28"/>
          <w:szCs w:val="28"/>
          <w:lang w:val="uk-UA"/>
        </w:rPr>
        <w:t>ї категорії;</w:t>
      </w:r>
    </w:p>
    <w:p w:rsidR="007A25BF" w:rsidRDefault="007A25BF" w:rsidP="008916AA">
      <w:pPr>
        <w:spacing w:line="360" w:lineRule="auto"/>
        <w:ind w:firstLine="540"/>
        <w:jc w:val="both"/>
        <w:rPr>
          <w:sz w:val="28"/>
          <w:szCs w:val="28"/>
          <w:lang w:val="uk-UA"/>
        </w:rPr>
      </w:pPr>
      <w:r>
        <w:rPr>
          <w:sz w:val="28"/>
          <w:szCs w:val="28"/>
          <w:lang w:val="uk-UA"/>
        </w:rPr>
        <w:t>- розробити методичний підхід до оцінки інвестиційного потенціалу регіону з врахуванням динамічних та комплексних характеристик цієї категорії в умовах суб’єктно-об’єктних взаємовідносин підприємств в процесі інвестування;</w:t>
      </w:r>
    </w:p>
    <w:p w:rsidR="007A25BF" w:rsidRDefault="007A25BF" w:rsidP="008916AA">
      <w:pPr>
        <w:spacing w:line="360" w:lineRule="auto"/>
        <w:ind w:firstLine="540"/>
        <w:jc w:val="both"/>
        <w:rPr>
          <w:sz w:val="28"/>
          <w:szCs w:val="28"/>
          <w:lang w:val="uk-UA"/>
        </w:rPr>
      </w:pPr>
      <w:r>
        <w:rPr>
          <w:sz w:val="28"/>
          <w:szCs w:val="28"/>
          <w:lang w:val="uk-UA"/>
        </w:rPr>
        <w:t>- провести оцінку обсягів, динаміки та структури інвестиційного потенціалу країни та окремих регіонів (на прикладі Дніпропетровської, Донецької, Київської, Одеської областей та м. Київ);</w:t>
      </w:r>
    </w:p>
    <w:p w:rsidR="007A25BF" w:rsidRDefault="007A25BF" w:rsidP="008916AA">
      <w:pPr>
        <w:spacing w:line="360" w:lineRule="auto"/>
        <w:ind w:firstLine="540"/>
        <w:jc w:val="both"/>
        <w:rPr>
          <w:sz w:val="28"/>
          <w:szCs w:val="28"/>
          <w:lang w:val="uk-UA"/>
        </w:rPr>
      </w:pPr>
      <w:r>
        <w:rPr>
          <w:sz w:val="28"/>
          <w:szCs w:val="28"/>
          <w:lang w:val="uk-UA"/>
        </w:rPr>
        <w:t xml:space="preserve">- </w:t>
      </w:r>
      <w:r w:rsidR="00FB51C7" w:rsidRPr="00E63CEA">
        <w:rPr>
          <w:sz w:val="28"/>
          <w:szCs w:val="28"/>
          <w:lang w:val="uk-UA"/>
        </w:rPr>
        <w:t xml:space="preserve">систематизувати та усталити бачення проблем інвестиційної активності та непродуктивного капіталу з економіки регіону; </w:t>
      </w:r>
    </w:p>
    <w:p w:rsidR="00FB51C7" w:rsidRPr="00E63CEA" w:rsidRDefault="007A25BF" w:rsidP="008916AA">
      <w:pPr>
        <w:spacing w:line="360" w:lineRule="auto"/>
        <w:ind w:firstLine="540"/>
        <w:jc w:val="both"/>
        <w:rPr>
          <w:sz w:val="28"/>
          <w:szCs w:val="28"/>
          <w:lang w:val="uk-UA"/>
        </w:rPr>
      </w:pPr>
      <w:r>
        <w:rPr>
          <w:sz w:val="28"/>
          <w:szCs w:val="28"/>
          <w:lang w:val="uk-UA"/>
        </w:rPr>
        <w:lastRenderedPageBreak/>
        <w:t xml:space="preserve">- </w:t>
      </w:r>
      <w:r w:rsidR="00FB51C7" w:rsidRPr="00E63CEA">
        <w:rPr>
          <w:sz w:val="28"/>
          <w:szCs w:val="28"/>
          <w:lang w:val="uk-UA"/>
        </w:rPr>
        <w:t>оцінити стан інвестиційного середовища в Україні</w:t>
      </w:r>
      <w:r>
        <w:rPr>
          <w:sz w:val="28"/>
          <w:szCs w:val="28"/>
          <w:lang w:val="uk-UA"/>
        </w:rPr>
        <w:t xml:space="preserve"> та окремих регіонах (на прикладі Дніпропетровської, Донецької, Київської, Одеської областей та м. Київ)</w:t>
      </w:r>
      <w:r w:rsidR="00FB51C7" w:rsidRPr="00E63CEA">
        <w:rPr>
          <w:sz w:val="28"/>
          <w:szCs w:val="28"/>
          <w:lang w:val="uk-UA"/>
        </w:rPr>
        <w:t xml:space="preserve">; </w:t>
      </w:r>
    </w:p>
    <w:p w:rsidR="00FB51C7" w:rsidRPr="00E63CEA" w:rsidRDefault="00D6385C" w:rsidP="00DF4049">
      <w:pPr>
        <w:spacing w:line="360" w:lineRule="auto"/>
        <w:ind w:firstLine="540"/>
        <w:jc w:val="both"/>
        <w:rPr>
          <w:sz w:val="28"/>
          <w:szCs w:val="28"/>
          <w:lang w:val="uk-UA"/>
        </w:rPr>
      </w:pPr>
      <w:r>
        <w:rPr>
          <w:sz w:val="28"/>
          <w:szCs w:val="28"/>
          <w:lang w:val="uk-UA"/>
        </w:rPr>
        <w:t xml:space="preserve">- </w:t>
      </w:r>
      <w:r w:rsidR="00FB51C7" w:rsidRPr="00E63CEA">
        <w:rPr>
          <w:sz w:val="28"/>
          <w:szCs w:val="28"/>
          <w:lang w:val="uk-UA"/>
        </w:rPr>
        <w:t>здійснити аналіз масштабів, динаміки та структури руху інвестиційних ресурсів в межах країни</w:t>
      </w:r>
      <w:r w:rsidR="00454140">
        <w:rPr>
          <w:sz w:val="28"/>
          <w:szCs w:val="28"/>
          <w:lang w:val="uk-UA"/>
        </w:rPr>
        <w:t xml:space="preserve"> та регіонів (на прикладі п’яти обраних регіонів) </w:t>
      </w:r>
      <w:r w:rsidR="00FB51C7" w:rsidRPr="00E63CEA">
        <w:rPr>
          <w:sz w:val="28"/>
          <w:szCs w:val="28"/>
          <w:lang w:val="uk-UA"/>
        </w:rPr>
        <w:t xml:space="preserve">; </w:t>
      </w:r>
    </w:p>
    <w:p w:rsidR="00FB51C7" w:rsidRPr="00E63CEA" w:rsidRDefault="00D6385C" w:rsidP="00DF4049">
      <w:pPr>
        <w:spacing w:line="360" w:lineRule="auto"/>
        <w:ind w:firstLine="540"/>
        <w:jc w:val="both"/>
        <w:rPr>
          <w:sz w:val="28"/>
          <w:szCs w:val="28"/>
          <w:lang w:val="uk-UA"/>
        </w:rPr>
      </w:pPr>
      <w:r>
        <w:rPr>
          <w:sz w:val="28"/>
          <w:szCs w:val="28"/>
          <w:lang w:val="uk-UA"/>
        </w:rPr>
        <w:t xml:space="preserve">- </w:t>
      </w:r>
      <w:r w:rsidR="00FB51C7" w:rsidRPr="00E63CEA">
        <w:rPr>
          <w:sz w:val="28"/>
          <w:szCs w:val="28"/>
          <w:lang w:val="uk-UA"/>
        </w:rPr>
        <w:t>визначити основні рушійні сили неефективного вивезення коштів за кордон та практично довести їх вплив на стан предмету дослідження;</w:t>
      </w:r>
    </w:p>
    <w:p w:rsidR="00FB51C7" w:rsidRPr="00E63CEA" w:rsidRDefault="00D6385C" w:rsidP="00DF4049">
      <w:pPr>
        <w:spacing w:line="360" w:lineRule="auto"/>
        <w:ind w:firstLine="540"/>
        <w:jc w:val="both"/>
        <w:rPr>
          <w:sz w:val="28"/>
          <w:szCs w:val="28"/>
          <w:lang w:val="uk-UA"/>
        </w:rPr>
      </w:pPr>
      <w:r>
        <w:rPr>
          <w:sz w:val="28"/>
          <w:szCs w:val="28"/>
          <w:lang w:val="uk-UA"/>
        </w:rPr>
        <w:t>-</w:t>
      </w:r>
      <w:r w:rsidR="00FB51C7" w:rsidRPr="00E63CEA">
        <w:rPr>
          <w:sz w:val="28"/>
          <w:szCs w:val="28"/>
          <w:lang w:val="uk-UA"/>
        </w:rPr>
        <w:t xml:space="preserve"> сформувати концепцію та розробити практично дієві заходи впливу на інвестиційний клімат та на непродуктивний відтік </w:t>
      </w:r>
      <w:r>
        <w:rPr>
          <w:sz w:val="28"/>
          <w:szCs w:val="28"/>
          <w:lang w:val="uk-UA"/>
        </w:rPr>
        <w:t xml:space="preserve">фінансового </w:t>
      </w:r>
      <w:r w:rsidR="00FB51C7" w:rsidRPr="00E63CEA">
        <w:rPr>
          <w:sz w:val="28"/>
          <w:szCs w:val="28"/>
          <w:lang w:val="uk-UA"/>
        </w:rPr>
        <w:t xml:space="preserve">капіталу </w:t>
      </w:r>
      <w:r>
        <w:rPr>
          <w:sz w:val="28"/>
          <w:szCs w:val="28"/>
          <w:lang w:val="uk-UA"/>
        </w:rPr>
        <w:t>з економіки країни та окремих регіонів (на прикладі Дніпропетровської, Донецької, Київської, Одеської областей та м. Київ)</w:t>
      </w:r>
      <w:r w:rsidR="00FB51C7" w:rsidRPr="00E63CEA">
        <w:rPr>
          <w:sz w:val="28"/>
          <w:szCs w:val="28"/>
          <w:lang w:val="uk-UA"/>
        </w:rPr>
        <w:t xml:space="preserve">; </w:t>
      </w:r>
    </w:p>
    <w:p w:rsidR="00D6385C" w:rsidRDefault="00D6385C" w:rsidP="00DF4049">
      <w:pPr>
        <w:spacing w:line="360" w:lineRule="auto"/>
        <w:ind w:firstLine="540"/>
        <w:jc w:val="both"/>
        <w:rPr>
          <w:sz w:val="28"/>
          <w:szCs w:val="28"/>
          <w:lang w:val="uk-UA"/>
        </w:rPr>
      </w:pPr>
      <w:r>
        <w:rPr>
          <w:sz w:val="28"/>
          <w:szCs w:val="28"/>
          <w:lang w:val="uk-UA"/>
        </w:rPr>
        <w:t xml:space="preserve">- </w:t>
      </w:r>
      <w:r w:rsidR="00FB51C7" w:rsidRPr="00E63CEA">
        <w:rPr>
          <w:sz w:val="28"/>
          <w:szCs w:val="28"/>
          <w:lang w:val="uk-UA"/>
        </w:rPr>
        <w:t xml:space="preserve">оцінити можливий економічний ефект від застосування пропонованих </w:t>
      </w:r>
      <w:r>
        <w:rPr>
          <w:sz w:val="28"/>
          <w:szCs w:val="28"/>
          <w:lang w:val="uk-UA"/>
        </w:rPr>
        <w:t>заходів впливу на</w:t>
      </w:r>
      <w:r w:rsidR="00FB51C7" w:rsidRPr="00E63CEA">
        <w:rPr>
          <w:sz w:val="28"/>
          <w:szCs w:val="28"/>
          <w:lang w:val="uk-UA"/>
        </w:rPr>
        <w:t xml:space="preserve"> рух</w:t>
      </w:r>
      <w:r>
        <w:rPr>
          <w:sz w:val="28"/>
          <w:szCs w:val="28"/>
          <w:lang w:val="uk-UA"/>
        </w:rPr>
        <w:t xml:space="preserve"> </w:t>
      </w:r>
      <w:r w:rsidR="00FB51C7" w:rsidRPr="00E63CEA">
        <w:rPr>
          <w:sz w:val="28"/>
          <w:szCs w:val="28"/>
          <w:lang w:val="uk-UA"/>
        </w:rPr>
        <w:t>капіталів в регіоні.</w:t>
      </w:r>
      <w:r w:rsidRPr="00D6385C">
        <w:rPr>
          <w:sz w:val="28"/>
          <w:szCs w:val="28"/>
          <w:lang w:val="uk-UA"/>
        </w:rPr>
        <w:t xml:space="preserve"> </w:t>
      </w:r>
    </w:p>
    <w:p w:rsidR="00D6385C" w:rsidRDefault="00D6385C" w:rsidP="00DF4049">
      <w:pPr>
        <w:spacing w:line="360" w:lineRule="auto"/>
        <w:ind w:firstLine="540"/>
        <w:jc w:val="both"/>
        <w:rPr>
          <w:sz w:val="28"/>
          <w:szCs w:val="28"/>
          <w:lang w:val="uk-UA"/>
        </w:rPr>
      </w:pPr>
      <w:r>
        <w:rPr>
          <w:sz w:val="28"/>
          <w:szCs w:val="28"/>
          <w:lang w:val="uk-UA"/>
        </w:rPr>
        <w:t>- визначити методологічний підхід щодо дослідження зворотних фінансових потоків на товарних ринках в якості головного джерела активізації процесу відтворення витрат на створення доданої вартості і відтворення інвестиційного потенціалу;</w:t>
      </w:r>
    </w:p>
    <w:p w:rsidR="00FB51C7" w:rsidRDefault="00D6385C" w:rsidP="00DF4049">
      <w:pPr>
        <w:spacing w:line="360" w:lineRule="auto"/>
        <w:ind w:firstLine="540"/>
        <w:jc w:val="both"/>
        <w:rPr>
          <w:sz w:val="28"/>
          <w:szCs w:val="28"/>
          <w:lang w:val="uk-UA"/>
        </w:rPr>
      </w:pPr>
      <w:r>
        <w:rPr>
          <w:sz w:val="28"/>
          <w:szCs w:val="28"/>
          <w:lang w:val="uk-UA"/>
        </w:rPr>
        <w:t>- розробити</w:t>
      </w:r>
      <w:r w:rsidRPr="00E63CEA">
        <w:rPr>
          <w:sz w:val="28"/>
          <w:szCs w:val="28"/>
          <w:lang w:val="uk-UA"/>
        </w:rPr>
        <w:t xml:space="preserve"> концептуальн</w:t>
      </w:r>
      <w:r>
        <w:rPr>
          <w:sz w:val="28"/>
          <w:szCs w:val="28"/>
          <w:lang w:val="uk-UA"/>
        </w:rPr>
        <w:t>ий</w:t>
      </w:r>
      <w:r w:rsidRPr="00E63CEA">
        <w:rPr>
          <w:sz w:val="28"/>
          <w:szCs w:val="28"/>
          <w:lang w:val="uk-UA"/>
        </w:rPr>
        <w:t xml:space="preserve"> підх</w:t>
      </w:r>
      <w:r>
        <w:rPr>
          <w:sz w:val="28"/>
          <w:szCs w:val="28"/>
          <w:lang w:val="uk-UA"/>
        </w:rPr>
        <w:t>і</w:t>
      </w:r>
      <w:r w:rsidRPr="00E63CEA">
        <w:rPr>
          <w:sz w:val="28"/>
          <w:szCs w:val="28"/>
          <w:lang w:val="uk-UA"/>
        </w:rPr>
        <w:t>д до регулювання на товарних ринках України ефективності розподілу фінансових потоків з акцентом на активізацію їхньої відтворювальної функції і забезпечення гармонійного розвитку соціально-економічної системи країни та окремих регіонів</w:t>
      </w:r>
    </w:p>
    <w:p w:rsidR="00D6385C" w:rsidRPr="00E63CEA" w:rsidRDefault="00D6385C" w:rsidP="00DF4049">
      <w:pPr>
        <w:spacing w:line="360" w:lineRule="auto"/>
        <w:ind w:firstLine="540"/>
        <w:jc w:val="both"/>
        <w:rPr>
          <w:sz w:val="28"/>
          <w:szCs w:val="28"/>
          <w:lang w:val="uk-UA"/>
        </w:rPr>
      </w:pPr>
      <w:r>
        <w:rPr>
          <w:sz w:val="28"/>
          <w:szCs w:val="28"/>
          <w:lang w:val="uk-UA"/>
        </w:rPr>
        <w:t xml:space="preserve">- зформулювати механізм активізації відтворення інвестиційного потенціалу через підвищення ефективності руху та розподілу зворотних фінансових потоків на товарних ринках, включаючи важелі адміністративного та економічного регулювання підприємницького середовища; </w:t>
      </w:r>
    </w:p>
    <w:p w:rsidR="00FB51C7" w:rsidRPr="00E63CEA" w:rsidRDefault="00D6385C" w:rsidP="00DF4049">
      <w:pPr>
        <w:spacing w:line="360" w:lineRule="auto"/>
        <w:ind w:firstLine="539"/>
        <w:jc w:val="both"/>
        <w:rPr>
          <w:sz w:val="28"/>
          <w:szCs w:val="28"/>
          <w:lang w:val="uk-UA"/>
        </w:rPr>
      </w:pPr>
      <w:r>
        <w:rPr>
          <w:sz w:val="28"/>
          <w:szCs w:val="28"/>
          <w:lang w:val="uk-UA"/>
        </w:rPr>
        <w:t>- з</w:t>
      </w:r>
      <w:r w:rsidRPr="00E63CEA">
        <w:rPr>
          <w:sz w:val="28"/>
          <w:szCs w:val="28"/>
          <w:lang w:val="uk-UA"/>
        </w:rPr>
        <w:t>форму</w:t>
      </w:r>
      <w:r>
        <w:rPr>
          <w:sz w:val="28"/>
          <w:szCs w:val="28"/>
          <w:lang w:val="uk-UA"/>
        </w:rPr>
        <w:t xml:space="preserve">лювати </w:t>
      </w:r>
      <w:r w:rsidRPr="00E63CEA">
        <w:rPr>
          <w:sz w:val="28"/>
          <w:szCs w:val="28"/>
          <w:lang w:val="uk-UA"/>
        </w:rPr>
        <w:t>комплекс заходів (в складі загального регуляторного механізму), який би в найкоротші терміни забезпечив вихід реального сектору економіки з кризового стану</w:t>
      </w:r>
      <w:r>
        <w:rPr>
          <w:sz w:val="28"/>
          <w:szCs w:val="28"/>
          <w:lang w:val="uk-UA"/>
        </w:rPr>
        <w:t>.</w:t>
      </w:r>
    </w:p>
    <w:p w:rsidR="00445AF5" w:rsidRDefault="00D6385C" w:rsidP="00DF4049">
      <w:pPr>
        <w:spacing w:line="360" w:lineRule="auto"/>
        <w:ind w:firstLine="540"/>
        <w:jc w:val="both"/>
        <w:rPr>
          <w:sz w:val="28"/>
          <w:szCs w:val="28"/>
          <w:lang w:val="uk-UA"/>
        </w:rPr>
      </w:pPr>
      <w:r>
        <w:rPr>
          <w:sz w:val="28"/>
          <w:szCs w:val="28"/>
          <w:lang w:val="uk-UA"/>
        </w:rPr>
        <w:lastRenderedPageBreak/>
        <w:t>Перелічені завдання, що ставилися до виконання в даній науковій роботі логічно відповідають розділам монографії та отриманим фундаментальним, та науково-практичним, прикладним результатам.</w:t>
      </w:r>
      <w:r w:rsidR="00445AF5" w:rsidRPr="00445AF5">
        <w:rPr>
          <w:sz w:val="28"/>
          <w:szCs w:val="28"/>
          <w:lang w:val="uk-UA"/>
        </w:rPr>
        <w:t xml:space="preserve"> </w:t>
      </w:r>
    </w:p>
    <w:p w:rsidR="00445AF5" w:rsidRPr="00E63CEA" w:rsidRDefault="00445AF5" w:rsidP="00DF4049">
      <w:pPr>
        <w:spacing w:line="360" w:lineRule="auto"/>
        <w:ind w:firstLine="540"/>
        <w:jc w:val="both"/>
        <w:rPr>
          <w:sz w:val="28"/>
          <w:szCs w:val="28"/>
          <w:lang w:val="uk-UA"/>
        </w:rPr>
      </w:pPr>
      <w:r w:rsidRPr="00E63CEA">
        <w:rPr>
          <w:sz w:val="28"/>
          <w:szCs w:val="28"/>
          <w:lang w:val="uk-UA"/>
        </w:rPr>
        <w:t>Дослідження особливостей формування і ефективності використання інвестиційного потенціалу, проблем непродуктивного відтоку фінансового капіталу та руху фінансових ресурсів нами пров</w:t>
      </w:r>
      <w:r>
        <w:rPr>
          <w:sz w:val="28"/>
          <w:szCs w:val="28"/>
          <w:lang w:val="uk-UA"/>
        </w:rPr>
        <w:t xml:space="preserve">едено </w:t>
      </w:r>
      <w:r w:rsidRPr="00E63CEA">
        <w:rPr>
          <w:sz w:val="28"/>
          <w:szCs w:val="28"/>
          <w:lang w:val="uk-UA"/>
        </w:rPr>
        <w:t xml:space="preserve">на прикладі </w:t>
      </w:r>
      <w:r>
        <w:rPr>
          <w:sz w:val="28"/>
          <w:szCs w:val="28"/>
          <w:lang w:val="uk-UA"/>
        </w:rPr>
        <w:t xml:space="preserve">одних з </w:t>
      </w:r>
      <w:r w:rsidRPr="00E63CEA">
        <w:rPr>
          <w:sz w:val="28"/>
          <w:szCs w:val="28"/>
          <w:lang w:val="uk-UA"/>
        </w:rPr>
        <w:t>найбільш розвинених в соціально-економічному аспекті областей України: Донецької, Дніпропетровської, Київської, Одеської та міста Київ.</w:t>
      </w:r>
    </w:p>
    <w:p w:rsidR="00D6385C" w:rsidRDefault="00D6385C" w:rsidP="00DF4049">
      <w:pPr>
        <w:spacing w:line="360" w:lineRule="auto"/>
        <w:ind w:firstLine="567"/>
        <w:jc w:val="both"/>
        <w:rPr>
          <w:sz w:val="28"/>
          <w:szCs w:val="28"/>
          <w:lang w:val="uk-UA"/>
        </w:rPr>
      </w:pPr>
      <w:r w:rsidRPr="001314D9">
        <w:rPr>
          <w:sz w:val="28"/>
          <w:szCs w:val="28"/>
          <w:u w:val="single"/>
          <w:lang w:val="uk-UA"/>
        </w:rPr>
        <w:t>Наукова новизна</w:t>
      </w:r>
      <w:r>
        <w:rPr>
          <w:sz w:val="28"/>
          <w:szCs w:val="28"/>
          <w:lang w:val="uk-UA"/>
        </w:rPr>
        <w:t xml:space="preserve"> визначається такими отриманими результатами:</w:t>
      </w:r>
    </w:p>
    <w:p w:rsidR="00445AF5" w:rsidRDefault="00487424" w:rsidP="00DF4049">
      <w:pPr>
        <w:spacing w:line="360" w:lineRule="auto"/>
        <w:ind w:firstLine="567"/>
        <w:jc w:val="both"/>
        <w:rPr>
          <w:sz w:val="28"/>
          <w:szCs w:val="28"/>
          <w:lang w:val="uk-UA"/>
        </w:rPr>
      </w:pPr>
      <w:r>
        <w:rPr>
          <w:sz w:val="28"/>
          <w:szCs w:val="28"/>
          <w:lang w:val="uk-UA"/>
        </w:rPr>
        <w:t>- розроблено механізм активізації відтворення інвестиційного потенціалу регіону, який базується на поєднанні заходів скорочення непродуктивного відтоку фінансового капіталу та регулювання процесів неефективного розподілу фінансових потоків між виробничим та інфраструктурним секторами на ринках товарів, робіт, послуг, в якості стимулятора для розвитку реального сектору економіки регіонів;</w:t>
      </w:r>
    </w:p>
    <w:p w:rsidR="00487424" w:rsidRDefault="00445AF5" w:rsidP="00DF4049">
      <w:pPr>
        <w:spacing w:line="288" w:lineRule="auto"/>
        <w:ind w:firstLine="540"/>
        <w:jc w:val="both"/>
        <w:rPr>
          <w:sz w:val="28"/>
          <w:szCs w:val="28"/>
          <w:lang w:val="uk-UA"/>
        </w:rPr>
      </w:pPr>
      <w:r>
        <w:rPr>
          <w:sz w:val="28"/>
          <w:szCs w:val="28"/>
          <w:lang w:val="uk-UA"/>
        </w:rPr>
        <w:t xml:space="preserve">- розроблено </w:t>
      </w:r>
      <w:r w:rsidRPr="00E63CEA">
        <w:rPr>
          <w:sz w:val="28"/>
          <w:szCs w:val="28"/>
          <w:lang w:val="uk-UA"/>
        </w:rPr>
        <w:t xml:space="preserve">концептуальний підхід до формування механізмів регулювання непродуктивним відтоком інвестиційних ресурсів регіону, </w:t>
      </w:r>
      <w:r>
        <w:rPr>
          <w:sz w:val="28"/>
          <w:szCs w:val="28"/>
          <w:lang w:val="uk-UA"/>
        </w:rPr>
        <w:t xml:space="preserve">який </w:t>
      </w:r>
      <w:r w:rsidRPr="00E63CEA">
        <w:rPr>
          <w:sz w:val="28"/>
          <w:szCs w:val="28"/>
          <w:lang w:val="uk-UA"/>
        </w:rPr>
        <w:t>характеризується вибірковістю та пріоритетністю спрямування управлінських дій на найсуттєвіші рушійні сили непродуктивно</w:t>
      </w:r>
      <w:r>
        <w:rPr>
          <w:sz w:val="28"/>
          <w:szCs w:val="28"/>
          <w:lang w:val="uk-UA"/>
        </w:rPr>
        <w:t>го відтоку фінансового капіталу;</w:t>
      </w:r>
      <w:r w:rsidR="00487424">
        <w:rPr>
          <w:sz w:val="28"/>
          <w:szCs w:val="28"/>
          <w:lang w:val="uk-UA"/>
        </w:rPr>
        <w:t xml:space="preserve"> </w:t>
      </w:r>
    </w:p>
    <w:p w:rsidR="00487424" w:rsidRDefault="00487424" w:rsidP="00DF4049">
      <w:pPr>
        <w:spacing w:line="360" w:lineRule="auto"/>
        <w:ind w:firstLine="567"/>
        <w:jc w:val="both"/>
        <w:rPr>
          <w:sz w:val="28"/>
          <w:szCs w:val="28"/>
          <w:lang w:val="uk-UA"/>
        </w:rPr>
      </w:pPr>
      <w:r>
        <w:rPr>
          <w:sz w:val="28"/>
          <w:szCs w:val="28"/>
          <w:lang w:val="uk-UA"/>
        </w:rPr>
        <w:t>- запропоновано методичний підхід до обчислення обсягів непродуктивного відтоку фінансового капіталу з економіки регіону</w:t>
      </w:r>
      <w:r w:rsidR="0083328E">
        <w:rPr>
          <w:sz w:val="28"/>
          <w:szCs w:val="28"/>
          <w:lang w:val="uk-UA"/>
        </w:rPr>
        <w:t xml:space="preserve"> і проведено таку оцінку на прикладі п’яти регіонів України (Дніпропетровської, Донецької, Київської, Одеської областей та м. Київ)</w:t>
      </w:r>
      <w:r>
        <w:rPr>
          <w:sz w:val="28"/>
          <w:szCs w:val="28"/>
          <w:lang w:val="uk-UA"/>
        </w:rPr>
        <w:t>;</w:t>
      </w:r>
    </w:p>
    <w:p w:rsidR="00487424" w:rsidRDefault="00487424" w:rsidP="00DF4049">
      <w:pPr>
        <w:spacing w:line="360" w:lineRule="auto"/>
        <w:ind w:firstLine="567"/>
        <w:jc w:val="both"/>
        <w:rPr>
          <w:sz w:val="28"/>
          <w:szCs w:val="28"/>
          <w:lang w:val="uk-UA"/>
        </w:rPr>
      </w:pPr>
      <w:r>
        <w:rPr>
          <w:sz w:val="28"/>
          <w:szCs w:val="28"/>
          <w:lang w:val="uk-UA"/>
        </w:rPr>
        <w:t>- розроблено концептуальний підхід до формування стратегії регулювання непродуктивним відтоком інвестиційних ресурсів регіону на основі цілеспрямованого вибору управлінських заходів, що впливають на рушійні сили цього процесу (загальну нестабільність, високий ризик ведення бізнесу в регіоні та тінізації економіки, нерозвиненість інвестиційної інфраструктури).</w:t>
      </w:r>
    </w:p>
    <w:p w:rsidR="00487424" w:rsidRDefault="00487424" w:rsidP="00DF4049">
      <w:pPr>
        <w:spacing w:line="360" w:lineRule="auto"/>
        <w:ind w:firstLine="567"/>
        <w:jc w:val="both"/>
        <w:rPr>
          <w:sz w:val="28"/>
          <w:szCs w:val="28"/>
          <w:lang w:val="uk-UA"/>
        </w:rPr>
      </w:pPr>
      <w:r>
        <w:rPr>
          <w:sz w:val="28"/>
          <w:szCs w:val="28"/>
          <w:lang w:val="uk-UA"/>
        </w:rPr>
        <w:t xml:space="preserve">- </w:t>
      </w:r>
      <w:r w:rsidR="0083328E">
        <w:rPr>
          <w:sz w:val="28"/>
          <w:szCs w:val="28"/>
          <w:lang w:val="uk-UA"/>
        </w:rPr>
        <w:t xml:space="preserve">вдосконалено </w:t>
      </w:r>
      <w:r>
        <w:rPr>
          <w:sz w:val="28"/>
          <w:szCs w:val="28"/>
          <w:lang w:val="uk-UA"/>
        </w:rPr>
        <w:t>термінологічну базу з вивчення процесу та оцінки стану відтоку інвестиційних ресурсів</w:t>
      </w:r>
      <w:r w:rsidR="004A4360">
        <w:rPr>
          <w:sz w:val="28"/>
          <w:szCs w:val="28"/>
          <w:lang w:val="uk-UA"/>
        </w:rPr>
        <w:t xml:space="preserve"> </w:t>
      </w:r>
      <w:r w:rsidR="004A4360" w:rsidRPr="00E63CEA">
        <w:rPr>
          <w:sz w:val="28"/>
          <w:szCs w:val="28"/>
          <w:lang w:val="uk-UA"/>
        </w:rPr>
        <w:t xml:space="preserve">та розроблено концептуальний підхід до </w:t>
      </w:r>
      <w:r w:rsidR="004A4360" w:rsidRPr="00E63CEA">
        <w:rPr>
          <w:sz w:val="28"/>
          <w:szCs w:val="28"/>
          <w:lang w:val="uk-UA"/>
        </w:rPr>
        <w:lastRenderedPageBreak/>
        <w:t>визначення сутності "непродуктивного відтоку фінансового капіталу" як втрати інвестиційного ресурсу регіону і запропонований методичний підхід до його обчислення на регіональному рівні</w:t>
      </w:r>
      <w:r>
        <w:rPr>
          <w:sz w:val="28"/>
          <w:szCs w:val="28"/>
          <w:lang w:val="uk-UA"/>
        </w:rPr>
        <w:t>;</w:t>
      </w:r>
    </w:p>
    <w:p w:rsidR="00487424" w:rsidRDefault="00487424" w:rsidP="00DF4049">
      <w:pPr>
        <w:spacing w:line="360" w:lineRule="auto"/>
        <w:ind w:firstLine="567"/>
        <w:jc w:val="both"/>
        <w:rPr>
          <w:sz w:val="28"/>
          <w:szCs w:val="28"/>
          <w:lang w:val="uk-UA"/>
        </w:rPr>
      </w:pPr>
      <w:r>
        <w:rPr>
          <w:sz w:val="28"/>
          <w:szCs w:val="28"/>
          <w:lang w:val="uk-UA"/>
        </w:rPr>
        <w:t xml:space="preserve">- </w:t>
      </w:r>
      <w:r w:rsidR="0083328E">
        <w:rPr>
          <w:sz w:val="28"/>
          <w:szCs w:val="28"/>
          <w:lang w:val="uk-UA"/>
        </w:rPr>
        <w:t xml:space="preserve">вдосконалено </w:t>
      </w:r>
      <w:r>
        <w:rPr>
          <w:sz w:val="28"/>
          <w:szCs w:val="28"/>
          <w:lang w:val="uk-UA"/>
        </w:rPr>
        <w:t xml:space="preserve">існуючі методологічні підходи до обчислення показника відтоку фінансового капіталу, </w:t>
      </w:r>
      <w:r w:rsidR="0083328E">
        <w:rPr>
          <w:sz w:val="28"/>
          <w:szCs w:val="28"/>
          <w:lang w:val="uk-UA"/>
        </w:rPr>
        <w:t xml:space="preserve">шляхом </w:t>
      </w:r>
      <w:r>
        <w:rPr>
          <w:sz w:val="28"/>
          <w:szCs w:val="28"/>
          <w:lang w:val="uk-UA"/>
        </w:rPr>
        <w:t>відокрем</w:t>
      </w:r>
      <w:r w:rsidR="0083328E">
        <w:rPr>
          <w:sz w:val="28"/>
          <w:szCs w:val="28"/>
          <w:lang w:val="uk-UA"/>
        </w:rPr>
        <w:t>лення легальних та нелегальних шляхів</w:t>
      </w:r>
      <w:r>
        <w:rPr>
          <w:sz w:val="28"/>
          <w:szCs w:val="28"/>
          <w:lang w:val="uk-UA"/>
        </w:rPr>
        <w:t xml:space="preserve"> вивезення та додав</w:t>
      </w:r>
      <w:r w:rsidR="0083328E">
        <w:rPr>
          <w:sz w:val="28"/>
          <w:szCs w:val="28"/>
          <w:lang w:val="uk-UA"/>
        </w:rPr>
        <w:t xml:space="preserve">ання </w:t>
      </w:r>
      <w:r>
        <w:rPr>
          <w:sz w:val="28"/>
          <w:szCs w:val="28"/>
          <w:lang w:val="uk-UA"/>
        </w:rPr>
        <w:t>обсяг</w:t>
      </w:r>
      <w:r w:rsidR="0083328E">
        <w:rPr>
          <w:sz w:val="28"/>
          <w:szCs w:val="28"/>
          <w:lang w:val="uk-UA"/>
        </w:rPr>
        <w:t xml:space="preserve">ів </w:t>
      </w:r>
      <w:r>
        <w:rPr>
          <w:sz w:val="28"/>
          <w:szCs w:val="28"/>
          <w:lang w:val="uk-UA"/>
        </w:rPr>
        <w:t>"неефективного" імпорту товарів, робіт, послуг, простроченої дебіторської забор</w:t>
      </w:r>
      <w:r w:rsidR="0083328E">
        <w:rPr>
          <w:sz w:val="28"/>
          <w:szCs w:val="28"/>
          <w:lang w:val="uk-UA"/>
        </w:rPr>
        <w:t>гованості нерезидентів та обсягів</w:t>
      </w:r>
      <w:r>
        <w:rPr>
          <w:sz w:val="28"/>
          <w:szCs w:val="28"/>
          <w:lang w:val="uk-UA"/>
        </w:rPr>
        <w:t xml:space="preserve"> валютизації національної економіки; </w:t>
      </w:r>
    </w:p>
    <w:p w:rsidR="00487424" w:rsidRDefault="00487424" w:rsidP="00DF4049">
      <w:pPr>
        <w:spacing w:line="360" w:lineRule="auto"/>
        <w:ind w:firstLine="567"/>
        <w:jc w:val="both"/>
        <w:rPr>
          <w:sz w:val="28"/>
          <w:szCs w:val="28"/>
          <w:lang w:val="uk-UA"/>
        </w:rPr>
      </w:pPr>
      <w:r>
        <w:rPr>
          <w:sz w:val="28"/>
          <w:szCs w:val="28"/>
          <w:lang w:val="uk-UA"/>
        </w:rPr>
        <w:t xml:space="preserve">- </w:t>
      </w:r>
      <w:r w:rsidR="0083328E">
        <w:rPr>
          <w:sz w:val="28"/>
          <w:szCs w:val="28"/>
          <w:lang w:val="uk-UA"/>
        </w:rPr>
        <w:t xml:space="preserve">встановлено та параметризовано </w:t>
      </w:r>
      <w:r>
        <w:rPr>
          <w:sz w:val="28"/>
          <w:szCs w:val="28"/>
          <w:lang w:val="uk-UA"/>
        </w:rPr>
        <w:t>функціональн</w:t>
      </w:r>
      <w:r w:rsidR="0083328E">
        <w:rPr>
          <w:sz w:val="28"/>
          <w:szCs w:val="28"/>
          <w:lang w:val="uk-UA"/>
        </w:rPr>
        <w:t xml:space="preserve">у </w:t>
      </w:r>
      <w:r>
        <w:rPr>
          <w:sz w:val="28"/>
          <w:szCs w:val="28"/>
          <w:lang w:val="uk-UA"/>
        </w:rPr>
        <w:t>залежн</w:t>
      </w:r>
      <w:r w:rsidR="0083328E">
        <w:rPr>
          <w:sz w:val="28"/>
          <w:szCs w:val="28"/>
          <w:lang w:val="uk-UA"/>
        </w:rPr>
        <w:t>ість</w:t>
      </w:r>
      <w:r>
        <w:rPr>
          <w:sz w:val="28"/>
          <w:szCs w:val="28"/>
          <w:lang w:val="uk-UA"/>
        </w:rPr>
        <w:t xml:space="preserve">  процесу відтоку </w:t>
      </w:r>
      <w:r w:rsidR="0083328E">
        <w:rPr>
          <w:sz w:val="28"/>
          <w:szCs w:val="28"/>
          <w:lang w:val="uk-UA"/>
        </w:rPr>
        <w:t xml:space="preserve">фінансового </w:t>
      </w:r>
      <w:r>
        <w:rPr>
          <w:sz w:val="28"/>
          <w:szCs w:val="28"/>
          <w:lang w:val="uk-UA"/>
        </w:rPr>
        <w:t>капіталу</w:t>
      </w:r>
      <w:r w:rsidR="0083328E">
        <w:rPr>
          <w:sz w:val="28"/>
          <w:szCs w:val="28"/>
          <w:lang w:val="uk-UA"/>
        </w:rPr>
        <w:t xml:space="preserve"> з економіки регіону</w:t>
      </w:r>
      <w:r>
        <w:rPr>
          <w:sz w:val="28"/>
          <w:szCs w:val="28"/>
          <w:lang w:val="uk-UA"/>
        </w:rPr>
        <w:t xml:space="preserve"> від показників стабільності, </w:t>
      </w:r>
      <w:r w:rsidR="00BF3E8C">
        <w:rPr>
          <w:sz w:val="28"/>
          <w:szCs w:val="28"/>
          <w:lang w:val="uk-UA"/>
        </w:rPr>
        <w:t>ризику ведення бізнесу, тінізації</w:t>
      </w:r>
      <w:r>
        <w:rPr>
          <w:sz w:val="28"/>
          <w:szCs w:val="28"/>
          <w:lang w:val="uk-UA"/>
        </w:rPr>
        <w:t xml:space="preserve"> економіки, динаміки регіонального ВВП і рівня інфляції;</w:t>
      </w:r>
    </w:p>
    <w:p w:rsidR="00487424" w:rsidRDefault="00487424" w:rsidP="00DF4049">
      <w:pPr>
        <w:spacing w:line="360" w:lineRule="auto"/>
        <w:ind w:firstLine="567"/>
        <w:jc w:val="both"/>
        <w:rPr>
          <w:sz w:val="28"/>
          <w:szCs w:val="28"/>
          <w:lang w:val="uk-UA"/>
        </w:rPr>
      </w:pPr>
      <w:r>
        <w:rPr>
          <w:sz w:val="28"/>
          <w:szCs w:val="28"/>
          <w:lang w:val="uk-UA"/>
        </w:rPr>
        <w:t xml:space="preserve">- </w:t>
      </w:r>
      <w:r w:rsidR="001314D9">
        <w:rPr>
          <w:sz w:val="28"/>
          <w:szCs w:val="28"/>
          <w:lang w:val="uk-UA"/>
        </w:rPr>
        <w:t xml:space="preserve">доповнено </w:t>
      </w:r>
      <w:r>
        <w:rPr>
          <w:sz w:val="28"/>
          <w:szCs w:val="28"/>
          <w:lang w:val="uk-UA"/>
        </w:rPr>
        <w:t>теоретичні дослідження існуючих причин та наслідків відтоку капіталу як з економіки країни, так і окремих регіонів;</w:t>
      </w:r>
    </w:p>
    <w:p w:rsidR="00487424" w:rsidRDefault="00487424" w:rsidP="00DF4049">
      <w:pPr>
        <w:spacing w:line="360" w:lineRule="auto"/>
        <w:ind w:firstLine="567"/>
        <w:jc w:val="both"/>
        <w:rPr>
          <w:sz w:val="28"/>
          <w:szCs w:val="28"/>
          <w:lang w:val="uk-UA"/>
        </w:rPr>
      </w:pPr>
      <w:r>
        <w:rPr>
          <w:sz w:val="28"/>
          <w:szCs w:val="28"/>
          <w:lang w:val="uk-UA"/>
        </w:rPr>
        <w:t xml:space="preserve">- </w:t>
      </w:r>
      <w:r w:rsidR="001314D9">
        <w:rPr>
          <w:sz w:val="28"/>
          <w:szCs w:val="28"/>
          <w:lang w:val="uk-UA"/>
        </w:rPr>
        <w:t xml:space="preserve">розроблено </w:t>
      </w:r>
      <w:r>
        <w:rPr>
          <w:sz w:val="28"/>
          <w:szCs w:val="28"/>
          <w:lang w:val="uk-UA"/>
        </w:rPr>
        <w:t>концептуальн</w:t>
      </w:r>
      <w:r w:rsidR="001314D9">
        <w:rPr>
          <w:sz w:val="28"/>
          <w:szCs w:val="28"/>
          <w:lang w:val="uk-UA"/>
        </w:rPr>
        <w:t>ий</w:t>
      </w:r>
      <w:r>
        <w:rPr>
          <w:sz w:val="28"/>
          <w:szCs w:val="28"/>
          <w:lang w:val="uk-UA"/>
        </w:rPr>
        <w:t xml:space="preserve"> підх</w:t>
      </w:r>
      <w:r w:rsidR="001314D9">
        <w:rPr>
          <w:sz w:val="28"/>
          <w:szCs w:val="28"/>
          <w:lang w:val="uk-UA"/>
        </w:rPr>
        <w:t>ід</w:t>
      </w:r>
      <w:r>
        <w:rPr>
          <w:sz w:val="28"/>
          <w:szCs w:val="28"/>
          <w:lang w:val="uk-UA"/>
        </w:rPr>
        <w:t xml:space="preserve"> до формування сприятливого інвестиційного середовища і впливу на рух капіталів в економіці регіону;</w:t>
      </w:r>
    </w:p>
    <w:p w:rsidR="00DF4049" w:rsidRPr="00DF4049" w:rsidRDefault="00487424" w:rsidP="00DF4049">
      <w:pPr>
        <w:spacing w:line="360" w:lineRule="auto"/>
        <w:ind w:firstLine="567"/>
        <w:jc w:val="both"/>
        <w:rPr>
          <w:sz w:val="28"/>
          <w:szCs w:val="28"/>
          <w:lang w:val="uk-UA"/>
        </w:rPr>
      </w:pPr>
      <w:r>
        <w:rPr>
          <w:sz w:val="28"/>
          <w:szCs w:val="28"/>
          <w:lang w:val="uk-UA"/>
        </w:rPr>
        <w:t xml:space="preserve">- </w:t>
      </w:r>
      <w:r w:rsidR="001314D9" w:rsidRPr="00DF4049">
        <w:rPr>
          <w:sz w:val="28"/>
          <w:szCs w:val="28"/>
          <w:lang w:val="uk-UA"/>
        </w:rPr>
        <w:t xml:space="preserve">вдосконалено </w:t>
      </w:r>
      <w:r w:rsidRPr="00DF4049">
        <w:rPr>
          <w:sz w:val="28"/>
          <w:szCs w:val="28"/>
          <w:lang w:val="uk-UA"/>
        </w:rPr>
        <w:t>методичні основи формування програмних заходів з активізації інвестиційного процесу на регіональному рівні шляхом управління відтоком ін</w:t>
      </w:r>
      <w:r w:rsidR="00DF4049" w:rsidRPr="00DF4049">
        <w:rPr>
          <w:sz w:val="28"/>
          <w:szCs w:val="28"/>
          <w:lang w:val="uk-UA"/>
        </w:rPr>
        <w:t>вестиційних ресурсів за кордон;</w:t>
      </w:r>
    </w:p>
    <w:p w:rsidR="00DF4049" w:rsidRPr="00DF4049" w:rsidRDefault="00DF4049" w:rsidP="00DF4049">
      <w:pPr>
        <w:spacing w:line="360" w:lineRule="auto"/>
        <w:ind w:firstLine="567"/>
        <w:jc w:val="both"/>
        <w:rPr>
          <w:sz w:val="28"/>
          <w:szCs w:val="28"/>
          <w:lang w:val="uk-UA"/>
        </w:rPr>
      </w:pPr>
      <w:r w:rsidRPr="00DF4049">
        <w:rPr>
          <w:sz w:val="28"/>
          <w:szCs w:val="28"/>
          <w:lang w:val="uk-UA"/>
        </w:rPr>
        <w:t>- в</w:t>
      </w:r>
      <w:r w:rsidRPr="00DF4049">
        <w:rPr>
          <w:sz w:val="28"/>
          <w:szCs w:val="28"/>
        </w:rPr>
        <w:t>становлен</w:t>
      </w:r>
      <w:r w:rsidRPr="00DF4049">
        <w:rPr>
          <w:sz w:val="28"/>
          <w:szCs w:val="28"/>
          <w:lang w:val="uk-UA"/>
        </w:rPr>
        <w:t>о</w:t>
      </w:r>
      <w:r w:rsidRPr="00DF4049">
        <w:rPr>
          <w:sz w:val="28"/>
          <w:szCs w:val="28"/>
        </w:rPr>
        <w:t xml:space="preserve"> взаємозв’язок між станом інвестиційного середовища та рівнем розвитку стратегічно важливих товарних ринків. Розроблено концепцію трансформації інвестиційного комплексу регіону на основі розвитку секторів товарних ринків, що продукують максимальну частку доданої вартості товарів</w:t>
      </w:r>
      <w:r w:rsidRPr="00DF4049">
        <w:rPr>
          <w:sz w:val="28"/>
          <w:szCs w:val="28"/>
          <w:lang w:val="uk-UA"/>
        </w:rPr>
        <w:t>;</w:t>
      </w:r>
    </w:p>
    <w:p w:rsidR="00DF4049" w:rsidRPr="00DF4049" w:rsidRDefault="00DF4049" w:rsidP="00DF4049">
      <w:pPr>
        <w:tabs>
          <w:tab w:val="left" w:pos="180"/>
        </w:tabs>
        <w:spacing w:line="360" w:lineRule="auto"/>
        <w:ind w:firstLine="540"/>
        <w:jc w:val="both"/>
        <w:rPr>
          <w:sz w:val="28"/>
          <w:szCs w:val="28"/>
          <w:lang w:val="uk-UA"/>
        </w:rPr>
      </w:pPr>
      <w:r w:rsidRPr="00DF4049">
        <w:rPr>
          <w:sz w:val="28"/>
          <w:szCs w:val="28"/>
          <w:lang w:val="uk-UA"/>
        </w:rPr>
        <w:t>- розроблено методичний підхід щодо відновлення відтворювальної функції товарних ринків на основі ефективного розподілу фінансових потоків як джерела оновлення капіталу та забезпечення сталих темпів економічного зростання в контексті подолання наслідків економічної кризи;</w:t>
      </w:r>
    </w:p>
    <w:p w:rsidR="00DF4049" w:rsidRPr="00DF4049" w:rsidRDefault="00DF4049" w:rsidP="00DF4049">
      <w:pPr>
        <w:tabs>
          <w:tab w:val="left" w:pos="180"/>
        </w:tabs>
        <w:spacing w:line="360" w:lineRule="auto"/>
        <w:ind w:firstLine="540"/>
        <w:jc w:val="both"/>
        <w:rPr>
          <w:sz w:val="28"/>
          <w:szCs w:val="28"/>
          <w:lang w:val="uk-UA"/>
        </w:rPr>
      </w:pPr>
      <w:r w:rsidRPr="00DF4049">
        <w:rPr>
          <w:sz w:val="28"/>
          <w:szCs w:val="28"/>
          <w:lang w:val="uk-UA"/>
        </w:rPr>
        <w:t xml:space="preserve">- обґрунтовано можливість диференційного оподаткування прибутку підприємстві при різних видах діяльності в залежності від рівня прибутковості, </w:t>
      </w:r>
      <w:r w:rsidRPr="00DF4049">
        <w:rPr>
          <w:sz w:val="28"/>
          <w:szCs w:val="28"/>
          <w:lang w:val="uk-UA"/>
        </w:rPr>
        <w:lastRenderedPageBreak/>
        <w:t>який, згідно з розробленою методикою, визначається як співвідношення рівня рентабельності та створеної доданої вартості в певному секторі товарного ринку;</w:t>
      </w:r>
    </w:p>
    <w:p w:rsidR="00DF4049" w:rsidRPr="00DF4049" w:rsidRDefault="00DF4049" w:rsidP="00DF4049">
      <w:pPr>
        <w:tabs>
          <w:tab w:val="left" w:pos="180"/>
        </w:tabs>
        <w:spacing w:line="360" w:lineRule="auto"/>
        <w:ind w:firstLine="540"/>
        <w:jc w:val="both"/>
        <w:rPr>
          <w:sz w:val="28"/>
          <w:szCs w:val="28"/>
          <w:lang w:val="uk-UA"/>
        </w:rPr>
      </w:pPr>
      <w:r w:rsidRPr="00DF4049">
        <w:rPr>
          <w:sz w:val="28"/>
          <w:szCs w:val="28"/>
          <w:lang w:val="uk-UA"/>
        </w:rPr>
        <w:t>- р</w:t>
      </w:r>
      <w:r w:rsidRPr="00DF4049">
        <w:rPr>
          <w:sz w:val="28"/>
          <w:szCs w:val="28"/>
        </w:rPr>
        <w:t>озроблено концептуальний підхід до зміни методології нарахування амортизації підприємствами реального сектору, який передбачає формування грошового фонду для оновлення основного капіталу з можливостями застосування податкових пільг.</w:t>
      </w:r>
    </w:p>
    <w:p w:rsidR="00DF4049" w:rsidRPr="00003388" w:rsidRDefault="00DF4049" w:rsidP="00284E7E">
      <w:pPr>
        <w:spacing w:line="360" w:lineRule="auto"/>
        <w:ind w:firstLine="567"/>
        <w:jc w:val="both"/>
        <w:rPr>
          <w:sz w:val="28"/>
          <w:szCs w:val="28"/>
          <w:lang w:val="uk-UA"/>
        </w:rPr>
      </w:pPr>
      <w:r w:rsidRPr="00DF4049">
        <w:rPr>
          <w:sz w:val="28"/>
          <w:szCs w:val="28"/>
          <w:lang w:val="uk-UA"/>
        </w:rPr>
        <w:t xml:space="preserve">- розроблені податкові механізми активізації розвитку товарних ринків України шляхом посилення регуляторної функції податків на прибуток </w:t>
      </w:r>
      <w:r w:rsidRPr="00003388">
        <w:rPr>
          <w:sz w:val="28"/>
          <w:szCs w:val="28"/>
          <w:lang w:val="uk-UA"/>
        </w:rPr>
        <w:t>підприємств та на додану вартість у вигляді диференціації ставок оподаткування за різними видами діяльності, а в перспективі – за секторами товарних ринків (в залежності від внеску у створення загальної доданої вартості товару), застосування методу відповідності доходів та витрат реальним грошовим потокам суб'єктів господарювання при нарахуванні податків на прибуток та на додану вартість;</w:t>
      </w:r>
    </w:p>
    <w:p w:rsidR="00DF4049" w:rsidRPr="00003388" w:rsidRDefault="00DF4049" w:rsidP="00284E7E">
      <w:pPr>
        <w:spacing w:line="360" w:lineRule="auto"/>
        <w:ind w:firstLine="567"/>
        <w:jc w:val="both"/>
        <w:rPr>
          <w:sz w:val="28"/>
          <w:szCs w:val="28"/>
          <w:lang w:val="uk-UA"/>
        </w:rPr>
      </w:pPr>
      <w:r w:rsidRPr="00003388">
        <w:rPr>
          <w:sz w:val="28"/>
          <w:szCs w:val="28"/>
          <w:lang w:val="uk-UA"/>
        </w:rPr>
        <w:t xml:space="preserve">- розроблено концептуальні основи </w:t>
      </w:r>
      <w:r w:rsidRPr="00003388">
        <w:rPr>
          <w:sz w:val="28"/>
          <w:szCs w:val="28"/>
        </w:rPr>
        <w:t>створення цільових пільг для розвитку підприємств аграрного сектору через застосування фіксованого сільськогосподарського податку відповідно до площі земельних угідь, а не граничного обсягу доходу (що повинно сприяти поліпшенню якості використання земель сільськогосподарського призначення та підвищенню продуктивності сільськогосподарських товаровиробників)</w:t>
      </w:r>
      <w:r w:rsidRPr="00003388">
        <w:rPr>
          <w:sz w:val="28"/>
          <w:szCs w:val="28"/>
          <w:lang w:val="uk-UA"/>
        </w:rPr>
        <w:t>;</w:t>
      </w:r>
    </w:p>
    <w:p w:rsidR="00284E7E" w:rsidRDefault="00284E7E" w:rsidP="00284E7E">
      <w:pPr>
        <w:spacing w:line="360" w:lineRule="auto"/>
        <w:ind w:firstLine="567"/>
        <w:jc w:val="both"/>
        <w:rPr>
          <w:sz w:val="28"/>
          <w:szCs w:val="28"/>
          <w:u w:val="single"/>
          <w:lang w:val="uk-UA"/>
        </w:rPr>
      </w:pPr>
    </w:p>
    <w:p w:rsidR="000441D1" w:rsidRPr="00003388" w:rsidRDefault="00176537" w:rsidP="00284E7E">
      <w:pPr>
        <w:spacing w:line="360" w:lineRule="auto"/>
        <w:ind w:firstLine="567"/>
        <w:jc w:val="both"/>
        <w:rPr>
          <w:sz w:val="28"/>
          <w:szCs w:val="28"/>
          <w:lang w:val="uk-UA"/>
        </w:rPr>
      </w:pPr>
      <w:r w:rsidRPr="00003388">
        <w:rPr>
          <w:sz w:val="28"/>
          <w:szCs w:val="28"/>
          <w:u w:val="single"/>
          <w:lang w:val="uk-UA"/>
        </w:rPr>
        <w:t>Практична значимість</w:t>
      </w:r>
      <w:r w:rsidRPr="00003388">
        <w:rPr>
          <w:sz w:val="28"/>
          <w:szCs w:val="28"/>
          <w:lang w:val="uk-UA"/>
        </w:rPr>
        <w:t xml:space="preserve"> отриманих результатів</w:t>
      </w:r>
      <w:r w:rsidR="00DF4049" w:rsidRPr="00003388">
        <w:rPr>
          <w:sz w:val="28"/>
          <w:szCs w:val="28"/>
          <w:lang w:val="uk-UA"/>
        </w:rPr>
        <w:t xml:space="preserve"> підтверджується </w:t>
      </w:r>
      <w:r w:rsidR="000441D1" w:rsidRPr="00003388">
        <w:rPr>
          <w:sz w:val="28"/>
          <w:szCs w:val="28"/>
          <w:lang w:val="uk-UA"/>
        </w:rPr>
        <w:t>тим, що пропозиції, викладені в монографії були використані в практичній діяльності органів центральної та регіональної влади, громадських органі</w:t>
      </w:r>
      <w:r w:rsidR="00F03997" w:rsidRPr="00003388">
        <w:rPr>
          <w:sz w:val="28"/>
          <w:szCs w:val="28"/>
          <w:lang w:val="uk-UA"/>
        </w:rPr>
        <w:t>зацій, субєктів господарювання:</w:t>
      </w:r>
    </w:p>
    <w:p w:rsidR="00284E7E" w:rsidRDefault="00F03997" w:rsidP="00284E7E">
      <w:pPr>
        <w:spacing w:line="360" w:lineRule="auto"/>
        <w:ind w:firstLine="567"/>
        <w:jc w:val="both"/>
        <w:rPr>
          <w:sz w:val="28"/>
          <w:szCs w:val="28"/>
          <w:lang w:val="uk-UA"/>
        </w:rPr>
      </w:pPr>
      <w:r w:rsidRPr="00284E7E">
        <w:rPr>
          <w:sz w:val="28"/>
          <w:szCs w:val="28"/>
          <w:lang w:val="uk-UA"/>
        </w:rPr>
        <w:t xml:space="preserve">- </w:t>
      </w:r>
      <w:r w:rsidRPr="00284E7E">
        <w:rPr>
          <w:b/>
          <w:bCs/>
          <w:iCs/>
          <w:sz w:val="28"/>
          <w:szCs w:val="28"/>
          <w:lang w:val="uk-UA"/>
        </w:rPr>
        <w:t>Міністерство економіки України (</w:t>
      </w:r>
      <w:r w:rsidRPr="00284E7E">
        <w:rPr>
          <w:bCs/>
          <w:iCs/>
          <w:sz w:val="28"/>
          <w:szCs w:val="28"/>
          <w:lang w:val="uk-UA"/>
        </w:rPr>
        <w:t>лист</w:t>
      </w:r>
      <w:r w:rsidRPr="00284E7E">
        <w:rPr>
          <w:sz w:val="28"/>
          <w:szCs w:val="28"/>
          <w:lang w:val="uk-UA"/>
        </w:rPr>
        <w:t xml:space="preserve"> вх.№ 3105-25/378 від 02.08.2010р.) повідомляє, що матеріали </w:t>
      </w:r>
      <w:r w:rsidR="00284E7E">
        <w:rPr>
          <w:sz w:val="28"/>
          <w:szCs w:val="28"/>
          <w:lang w:val="uk-UA"/>
        </w:rPr>
        <w:t>дослідження</w:t>
      </w:r>
      <w:r w:rsidRPr="00284E7E">
        <w:rPr>
          <w:sz w:val="28"/>
          <w:szCs w:val="28"/>
          <w:lang w:val="uk-UA"/>
        </w:rPr>
        <w:t xml:space="preserve"> заслуговують уваги в частині комплексного наукового підходу до висвітлення взаємозв’язків податкової системи та розвитку секторів товарних ринків. </w:t>
      </w:r>
      <w:r w:rsidRPr="00284E7E">
        <w:rPr>
          <w:sz w:val="28"/>
          <w:szCs w:val="28"/>
        </w:rPr>
        <w:t xml:space="preserve">Також слушними вважаються пропозиції щодо доцільності зменшення ставок оподаткування </w:t>
      </w:r>
      <w:r w:rsidRPr="00284E7E">
        <w:rPr>
          <w:sz w:val="28"/>
          <w:szCs w:val="28"/>
        </w:rPr>
        <w:lastRenderedPageBreak/>
        <w:t>податком на прибуток при одночасному підвищенні розміру фінансових санкцій за порушення податкового законодавства. Корисним визнано механізм контролю за продавцями на ринках сільськогосподарської продукції шляхом покладення функції податкових агентів на продовольчі оптові ринки сільськогосподарської продукції.</w:t>
      </w:r>
    </w:p>
    <w:p w:rsidR="00F03997" w:rsidRPr="00284E7E" w:rsidRDefault="00F03997" w:rsidP="00284E7E">
      <w:pPr>
        <w:spacing w:line="360" w:lineRule="auto"/>
        <w:ind w:firstLine="567"/>
        <w:jc w:val="both"/>
        <w:rPr>
          <w:sz w:val="28"/>
          <w:szCs w:val="28"/>
          <w:lang w:val="uk-UA"/>
        </w:rPr>
      </w:pPr>
      <w:r w:rsidRPr="00284E7E">
        <w:rPr>
          <w:sz w:val="28"/>
          <w:szCs w:val="28"/>
          <w:lang w:val="uk-UA"/>
        </w:rPr>
        <w:t xml:space="preserve">Також зазначається, що запропоновані заходи щодо застосування диференційованих ставок оподаткування податком на прибуток представників різних секторів товарних ринків, а також запровадження податку на оборот замість ПДВ є, з точки зору фахівців Міністерства економіки України, праце місткими і складними для адміністрування. </w:t>
      </w:r>
    </w:p>
    <w:p w:rsidR="00F03997" w:rsidRPr="00284E7E" w:rsidRDefault="00F03997" w:rsidP="00284E7E">
      <w:pPr>
        <w:widowControl w:val="0"/>
        <w:tabs>
          <w:tab w:val="left" w:pos="360"/>
        </w:tabs>
        <w:spacing w:line="360" w:lineRule="auto"/>
        <w:ind w:firstLine="567"/>
        <w:jc w:val="both"/>
        <w:rPr>
          <w:b/>
          <w:bCs/>
          <w:iCs/>
          <w:sz w:val="28"/>
          <w:szCs w:val="28"/>
          <w:lang w:val="uk-UA"/>
        </w:rPr>
      </w:pPr>
      <w:r w:rsidRPr="00284E7E">
        <w:rPr>
          <w:sz w:val="28"/>
          <w:szCs w:val="28"/>
        </w:rPr>
        <w:t xml:space="preserve">Матеріали </w:t>
      </w:r>
      <w:r w:rsidR="00284E7E">
        <w:rPr>
          <w:sz w:val="28"/>
          <w:szCs w:val="28"/>
          <w:lang w:val="uk-UA"/>
        </w:rPr>
        <w:t>дослідження</w:t>
      </w:r>
      <w:r w:rsidRPr="00284E7E">
        <w:rPr>
          <w:sz w:val="28"/>
          <w:szCs w:val="28"/>
        </w:rPr>
        <w:t xml:space="preserve"> використані Міністерством економіки України при проведенні регіональних громадських слухань Податкового кодексу України для його доопрацювання;</w:t>
      </w:r>
    </w:p>
    <w:p w:rsidR="00F03997" w:rsidRPr="00284E7E" w:rsidRDefault="00F03997" w:rsidP="00284E7E">
      <w:pPr>
        <w:widowControl w:val="0"/>
        <w:tabs>
          <w:tab w:val="left" w:pos="360"/>
        </w:tabs>
        <w:spacing w:line="360" w:lineRule="auto"/>
        <w:ind w:firstLine="567"/>
        <w:jc w:val="both"/>
        <w:rPr>
          <w:sz w:val="28"/>
          <w:szCs w:val="28"/>
          <w:lang w:val="uk-UA"/>
        </w:rPr>
      </w:pPr>
      <w:r w:rsidRPr="00284E7E">
        <w:rPr>
          <w:b/>
          <w:bCs/>
          <w:iCs/>
          <w:sz w:val="28"/>
          <w:szCs w:val="28"/>
          <w:lang w:val="uk-UA"/>
        </w:rPr>
        <w:t xml:space="preserve">- </w:t>
      </w:r>
      <w:r w:rsidRPr="00284E7E">
        <w:rPr>
          <w:b/>
          <w:bCs/>
          <w:iCs/>
          <w:sz w:val="28"/>
          <w:szCs w:val="28"/>
        </w:rPr>
        <w:t xml:space="preserve">Одеська обласна рада </w:t>
      </w:r>
      <w:r w:rsidRPr="00284E7E">
        <w:rPr>
          <w:bCs/>
          <w:iCs/>
          <w:sz w:val="28"/>
          <w:szCs w:val="28"/>
        </w:rPr>
        <w:t>(</w:t>
      </w:r>
      <w:r w:rsidRPr="00284E7E">
        <w:rPr>
          <w:sz w:val="28"/>
          <w:szCs w:val="28"/>
        </w:rPr>
        <w:t xml:space="preserve">вх. № 288 на лист № 51/р-29-3061/2688 від 27.10.2009р.) </w:t>
      </w:r>
      <w:r w:rsidR="00284E7E">
        <w:rPr>
          <w:sz w:val="28"/>
          <w:szCs w:val="28"/>
          <w:lang w:val="uk-UA"/>
        </w:rPr>
        <w:t xml:space="preserve">зазначає, що </w:t>
      </w:r>
      <w:r w:rsidRPr="00284E7E">
        <w:rPr>
          <w:sz w:val="28"/>
          <w:szCs w:val="28"/>
        </w:rPr>
        <w:t xml:space="preserve">в цілому ряд пропозицій, викладених в </w:t>
      </w:r>
      <w:r w:rsidR="00284E7E">
        <w:rPr>
          <w:sz w:val="28"/>
          <w:szCs w:val="28"/>
          <w:lang w:val="uk-UA"/>
        </w:rPr>
        <w:t xml:space="preserve">дослідженні </w:t>
      </w:r>
      <w:r w:rsidRPr="00284E7E">
        <w:rPr>
          <w:sz w:val="28"/>
          <w:szCs w:val="28"/>
        </w:rPr>
        <w:t>та спрямованих на підвищення ефективності руху фінансових потоків на товарних ринках Обласною радою вважається актуальним, підтримується, буде використано в діяльності окрім пропозицій, повязаних з необхідністю внесення змін у діюче законодавство, що виходить за р</w:t>
      </w:r>
      <w:r w:rsidR="00284E7E" w:rsidRPr="00284E7E">
        <w:rPr>
          <w:sz w:val="28"/>
          <w:szCs w:val="28"/>
        </w:rPr>
        <w:t>амки повноважень Обласної  ради</w:t>
      </w:r>
      <w:r w:rsidR="00284E7E" w:rsidRPr="00284E7E">
        <w:rPr>
          <w:sz w:val="28"/>
          <w:szCs w:val="28"/>
          <w:lang w:val="uk-UA"/>
        </w:rPr>
        <w:t>;</w:t>
      </w:r>
    </w:p>
    <w:p w:rsidR="00F03997" w:rsidRPr="00284E7E" w:rsidRDefault="00F03997" w:rsidP="00284E7E">
      <w:pPr>
        <w:spacing w:line="360" w:lineRule="auto"/>
        <w:ind w:firstLine="539"/>
        <w:jc w:val="both"/>
        <w:rPr>
          <w:b/>
          <w:sz w:val="28"/>
          <w:szCs w:val="28"/>
          <w:lang w:val="uk-UA"/>
        </w:rPr>
      </w:pPr>
      <w:r w:rsidRPr="00284E7E">
        <w:rPr>
          <w:sz w:val="28"/>
          <w:szCs w:val="28"/>
          <w:lang w:val="uk-UA"/>
        </w:rPr>
        <w:t xml:space="preserve">- заходи з управління непродуктивним відтоком капіталу з регіону шляхом поліпшення інвестиційного середовища були визнані практично корисними </w:t>
      </w:r>
      <w:r w:rsidRPr="00284E7E">
        <w:rPr>
          <w:b/>
          <w:sz w:val="28"/>
          <w:szCs w:val="28"/>
          <w:lang w:val="uk-UA"/>
        </w:rPr>
        <w:t>Державною податковою адміністрацією в Одеській області</w:t>
      </w:r>
      <w:r w:rsidRPr="00284E7E">
        <w:rPr>
          <w:sz w:val="28"/>
          <w:szCs w:val="28"/>
          <w:lang w:val="uk-UA"/>
        </w:rPr>
        <w:t xml:space="preserve"> (лист № 6140/10/17-0313 від 28.02.2008р.).</w:t>
      </w:r>
      <w:r w:rsidRPr="00FF75DA">
        <w:rPr>
          <w:b/>
          <w:sz w:val="28"/>
          <w:szCs w:val="28"/>
          <w:lang w:val="uk-UA"/>
        </w:rPr>
        <w:t xml:space="preserve"> </w:t>
      </w:r>
    </w:p>
    <w:p w:rsidR="00F03997" w:rsidRPr="00284E7E" w:rsidRDefault="00F03997" w:rsidP="00284E7E">
      <w:pPr>
        <w:spacing w:line="360" w:lineRule="auto"/>
        <w:ind w:firstLine="539"/>
        <w:jc w:val="both"/>
        <w:rPr>
          <w:sz w:val="28"/>
          <w:szCs w:val="28"/>
          <w:lang w:val="uk-UA"/>
        </w:rPr>
      </w:pPr>
      <w:r w:rsidRPr="00284E7E">
        <w:rPr>
          <w:b/>
          <w:sz w:val="28"/>
          <w:szCs w:val="28"/>
          <w:lang w:val="uk-UA"/>
        </w:rPr>
        <w:t>Союз підприємців Одеського економічного регіону</w:t>
      </w:r>
      <w:r w:rsidRPr="00284E7E">
        <w:rPr>
          <w:sz w:val="28"/>
          <w:szCs w:val="28"/>
          <w:lang w:val="uk-UA"/>
        </w:rPr>
        <w:t xml:space="preserve"> </w:t>
      </w:r>
      <w:r w:rsidRPr="00284E7E">
        <w:rPr>
          <w:bCs/>
          <w:iCs/>
          <w:sz w:val="28"/>
          <w:szCs w:val="28"/>
          <w:lang w:val="uk-UA"/>
        </w:rPr>
        <w:t>(</w:t>
      </w:r>
      <w:r w:rsidRPr="00284E7E">
        <w:rPr>
          <w:sz w:val="28"/>
          <w:szCs w:val="28"/>
          <w:lang w:val="uk-UA"/>
        </w:rPr>
        <w:t xml:space="preserve">вх.№ 293) повідомляє про зацікавленість пропозиціями, викладеними в </w:t>
      </w:r>
      <w:r w:rsidR="00284E7E">
        <w:rPr>
          <w:sz w:val="28"/>
          <w:szCs w:val="28"/>
          <w:lang w:val="uk-UA"/>
        </w:rPr>
        <w:t>дослідженні</w:t>
      </w:r>
      <w:r w:rsidRPr="00284E7E">
        <w:rPr>
          <w:sz w:val="28"/>
          <w:szCs w:val="28"/>
          <w:lang w:val="uk-UA"/>
        </w:rPr>
        <w:t>, а також про те, що матеріали аналітичної записки будуть використані Союзом підприємців  в практичній діяльності.</w:t>
      </w:r>
    </w:p>
    <w:p w:rsidR="007F1651" w:rsidRDefault="00F03997" w:rsidP="007F1651">
      <w:pPr>
        <w:spacing w:line="360" w:lineRule="auto"/>
        <w:ind w:firstLine="539"/>
        <w:jc w:val="both"/>
        <w:rPr>
          <w:sz w:val="28"/>
          <w:szCs w:val="28"/>
          <w:lang w:val="uk-UA"/>
        </w:rPr>
      </w:pPr>
      <w:r w:rsidRPr="00284E7E">
        <w:rPr>
          <w:b/>
          <w:sz w:val="28"/>
          <w:szCs w:val="28"/>
          <w:lang w:val="uk-UA"/>
        </w:rPr>
        <w:t>- Союз підприємців Одеського економічного регіону</w:t>
      </w:r>
      <w:r w:rsidRPr="00284E7E">
        <w:rPr>
          <w:sz w:val="28"/>
          <w:szCs w:val="28"/>
          <w:lang w:val="uk-UA"/>
        </w:rPr>
        <w:t xml:space="preserve"> </w:t>
      </w:r>
      <w:r w:rsidRPr="00284E7E">
        <w:rPr>
          <w:bCs/>
          <w:iCs/>
          <w:sz w:val="28"/>
          <w:szCs w:val="28"/>
          <w:lang w:val="uk-UA"/>
        </w:rPr>
        <w:t xml:space="preserve">(лист </w:t>
      </w:r>
      <w:r w:rsidRPr="00284E7E">
        <w:rPr>
          <w:sz w:val="28"/>
          <w:szCs w:val="28"/>
          <w:lang w:val="uk-UA"/>
        </w:rPr>
        <w:t xml:space="preserve">вх.№ 05082010/5 від 05.08.2010р.) повідомляє що матеріали </w:t>
      </w:r>
      <w:r w:rsidR="00284E7E">
        <w:rPr>
          <w:sz w:val="28"/>
          <w:szCs w:val="28"/>
          <w:lang w:val="uk-UA"/>
        </w:rPr>
        <w:t>дослідження</w:t>
      </w:r>
      <w:r w:rsidRPr="00284E7E">
        <w:rPr>
          <w:sz w:val="28"/>
          <w:szCs w:val="28"/>
          <w:lang w:val="uk-UA"/>
        </w:rPr>
        <w:t xml:space="preserve"> мають важливе значення для створення сприятливого бізнес середовища в Одеському </w:t>
      </w:r>
      <w:r w:rsidRPr="00284E7E">
        <w:rPr>
          <w:sz w:val="28"/>
          <w:szCs w:val="28"/>
          <w:lang w:val="uk-UA"/>
        </w:rPr>
        <w:lastRenderedPageBreak/>
        <w:t>економічному регіоні. Особливо актуальними вважає</w:t>
      </w:r>
      <w:r w:rsidR="00284E7E">
        <w:rPr>
          <w:sz w:val="28"/>
          <w:szCs w:val="28"/>
          <w:lang w:val="uk-UA"/>
        </w:rPr>
        <w:t>ються</w:t>
      </w:r>
      <w:r w:rsidRPr="00284E7E">
        <w:rPr>
          <w:sz w:val="28"/>
          <w:szCs w:val="28"/>
          <w:lang w:val="uk-UA"/>
        </w:rPr>
        <w:t xml:space="preserve"> пропозиції щодо пожвавлення ділової активності суб'єктів малого підприємництва на депресивних територіях, прикладом яких в Одеській області можуть служити Південно-Західні райони, в тому числі райони Придунав'я.</w:t>
      </w:r>
      <w:r w:rsidR="00284E7E">
        <w:rPr>
          <w:sz w:val="28"/>
          <w:szCs w:val="28"/>
          <w:lang w:val="uk-UA"/>
        </w:rPr>
        <w:t xml:space="preserve"> </w:t>
      </w:r>
      <w:r w:rsidRPr="00284E7E">
        <w:rPr>
          <w:sz w:val="28"/>
          <w:szCs w:val="28"/>
          <w:lang w:val="uk-UA"/>
        </w:rPr>
        <w:t>Економічно виправданим вважає</w:t>
      </w:r>
      <w:r w:rsidR="00284E7E">
        <w:rPr>
          <w:sz w:val="28"/>
          <w:szCs w:val="28"/>
          <w:lang w:val="uk-UA"/>
        </w:rPr>
        <w:t xml:space="preserve">ться </w:t>
      </w:r>
      <w:r w:rsidRPr="00284E7E">
        <w:rPr>
          <w:sz w:val="28"/>
          <w:szCs w:val="28"/>
          <w:lang w:val="uk-UA"/>
        </w:rPr>
        <w:t xml:space="preserve">диференційований підхід до оподаткування різних видів економічної діяльності, з метою реального включення регуляторних функцій податкової системи країни. </w:t>
      </w:r>
      <w:r w:rsidR="007F1651">
        <w:rPr>
          <w:sz w:val="28"/>
          <w:szCs w:val="28"/>
          <w:lang w:val="uk-UA"/>
        </w:rPr>
        <w:t xml:space="preserve"> </w:t>
      </w:r>
      <w:r w:rsidRPr="007F1651">
        <w:rPr>
          <w:sz w:val="28"/>
          <w:szCs w:val="28"/>
          <w:lang w:val="uk-UA"/>
        </w:rPr>
        <w:t xml:space="preserve">Союз підприємців Одеського економічного регіону повідомляє про зацікавленість пропозиціями, викладеними в </w:t>
      </w:r>
      <w:r w:rsidR="007F1651">
        <w:rPr>
          <w:sz w:val="28"/>
          <w:szCs w:val="28"/>
          <w:lang w:val="uk-UA"/>
        </w:rPr>
        <w:t>дослідженні</w:t>
      </w:r>
      <w:r w:rsidRPr="007F1651">
        <w:rPr>
          <w:sz w:val="28"/>
          <w:szCs w:val="28"/>
          <w:lang w:val="uk-UA"/>
        </w:rPr>
        <w:t xml:space="preserve">, а також про те, що </w:t>
      </w:r>
      <w:r w:rsidR="007F1651">
        <w:rPr>
          <w:sz w:val="28"/>
          <w:szCs w:val="28"/>
          <w:lang w:val="uk-UA"/>
        </w:rPr>
        <w:t xml:space="preserve">дані </w:t>
      </w:r>
      <w:r w:rsidRPr="007F1651">
        <w:rPr>
          <w:sz w:val="28"/>
          <w:szCs w:val="28"/>
          <w:lang w:val="uk-UA"/>
        </w:rPr>
        <w:t>матеріали, по мірі можлив</w:t>
      </w:r>
      <w:r w:rsidR="007F1651">
        <w:rPr>
          <w:sz w:val="28"/>
          <w:szCs w:val="28"/>
          <w:lang w:val="uk-UA"/>
        </w:rPr>
        <w:t>ості, будуть використані ни</w:t>
      </w:r>
      <w:r w:rsidRPr="007F1651">
        <w:rPr>
          <w:sz w:val="28"/>
          <w:szCs w:val="28"/>
          <w:lang w:val="uk-UA"/>
        </w:rPr>
        <w:t>м в практичній діяльності;</w:t>
      </w:r>
    </w:p>
    <w:p w:rsidR="007F1651" w:rsidRDefault="007F1651" w:rsidP="007F1651">
      <w:pPr>
        <w:spacing w:line="360" w:lineRule="auto"/>
        <w:ind w:firstLine="539"/>
        <w:jc w:val="both"/>
        <w:rPr>
          <w:sz w:val="28"/>
          <w:szCs w:val="28"/>
          <w:lang w:val="uk-UA"/>
        </w:rPr>
      </w:pPr>
      <w:r>
        <w:rPr>
          <w:sz w:val="28"/>
          <w:szCs w:val="28"/>
          <w:lang w:val="uk-UA"/>
        </w:rPr>
        <w:t xml:space="preserve">- </w:t>
      </w:r>
      <w:r w:rsidR="00F03997" w:rsidRPr="007F1651">
        <w:rPr>
          <w:b/>
          <w:sz w:val="28"/>
          <w:szCs w:val="28"/>
          <w:lang w:val="uk-UA"/>
        </w:rPr>
        <w:t>ТОВ «Севас»</w:t>
      </w:r>
      <w:r w:rsidR="00F03997" w:rsidRPr="00284E7E">
        <w:rPr>
          <w:sz w:val="28"/>
          <w:szCs w:val="28"/>
          <w:lang w:val="uk-UA"/>
        </w:rPr>
        <w:t xml:space="preserve"> </w:t>
      </w:r>
      <w:r w:rsidR="00A54337" w:rsidRPr="00284E7E">
        <w:rPr>
          <w:sz w:val="28"/>
          <w:szCs w:val="28"/>
          <w:lang w:val="uk-UA"/>
        </w:rPr>
        <w:t xml:space="preserve">(лист № </w:t>
      </w:r>
      <w:r w:rsidR="00FF75DA">
        <w:rPr>
          <w:sz w:val="28"/>
          <w:szCs w:val="28"/>
          <w:lang w:val="uk-UA"/>
        </w:rPr>
        <w:t xml:space="preserve">30/05/10258 </w:t>
      </w:r>
      <w:r w:rsidR="00A54337" w:rsidRPr="00284E7E">
        <w:rPr>
          <w:sz w:val="28"/>
          <w:szCs w:val="28"/>
          <w:lang w:val="uk-UA"/>
        </w:rPr>
        <w:t xml:space="preserve">від </w:t>
      </w:r>
      <w:r w:rsidR="00FF75DA">
        <w:rPr>
          <w:sz w:val="28"/>
          <w:szCs w:val="28"/>
          <w:lang w:val="uk-UA"/>
        </w:rPr>
        <w:t>28 травня 2010</w:t>
      </w:r>
      <w:r w:rsidR="00A54337" w:rsidRPr="00284E7E">
        <w:rPr>
          <w:sz w:val="28"/>
          <w:szCs w:val="28"/>
          <w:lang w:val="uk-UA"/>
        </w:rPr>
        <w:t>р.)</w:t>
      </w:r>
      <w:r w:rsidR="007A4640" w:rsidRPr="00284E7E">
        <w:rPr>
          <w:sz w:val="28"/>
          <w:szCs w:val="28"/>
          <w:lang w:val="uk-UA"/>
        </w:rPr>
        <w:t xml:space="preserve"> повідомляє, що пропоновані регуляторні заходи, щодо розширення бази оподаткування та диференціації ставок оподаткування податком на прибуток підприємств в залежності від частки створеної доданої вартості представником сектору товарного ринку дозволять значно наростити обсяги виробництва , підвищити конкурентоспроможність продукції на ринку та покращити показники обертаємості обігових коштів, завдяки покращенню інфраструктрного обслуговування товарних і фінансових потоків на ринку;</w:t>
      </w:r>
    </w:p>
    <w:p w:rsidR="007F1651" w:rsidRDefault="007F1651" w:rsidP="007F1651">
      <w:pPr>
        <w:spacing w:line="360" w:lineRule="auto"/>
        <w:ind w:firstLine="539"/>
        <w:jc w:val="both"/>
        <w:rPr>
          <w:sz w:val="28"/>
          <w:szCs w:val="28"/>
          <w:lang w:val="uk-UA"/>
        </w:rPr>
      </w:pPr>
      <w:r>
        <w:rPr>
          <w:sz w:val="28"/>
          <w:szCs w:val="28"/>
          <w:lang w:val="uk-UA"/>
        </w:rPr>
        <w:t xml:space="preserve">- </w:t>
      </w:r>
      <w:r w:rsidR="007A4640" w:rsidRPr="007F1651">
        <w:rPr>
          <w:b/>
          <w:sz w:val="28"/>
          <w:szCs w:val="28"/>
          <w:lang w:val="uk-UA"/>
        </w:rPr>
        <w:t>ТОВ «Вікторія»</w:t>
      </w:r>
      <w:r w:rsidR="007A4640" w:rsidRPr="00284E7E">
        <w:rPr>
          <w:sz w:val="28"/>
          <w:szCs w:val="28"/>
          <w:lang w:val="uk-UA"/>
        </w:rPr>
        <w:t xml:space="preserve">  (</w:t>
      </w:r>
      <w:r w:rsidR="00003388" w:rsidRPr="00284E7E">
        <w:rPr>
          <w:sz w:val="28"/>
          <w:szCs w:val="28"/>
          <w:lang w:val="uk-UA"/>
        </w:rPr>
        <w:t>№ 4587/0610  від 10 червня 2010р.</w:t>
      </w:r>
      <w:r w:rsidR="007A4640" w:rsidRPr="00284E7E">
        <w:rPr>
          <w:sz w:val="28"/>
          <w:szCs w:val="28"/>
          <w:lang w:val="uk-UA"/>
        </w:rPr>
        <w:t>)</w:t>
      </w:r>
      <w:r w:rsidR="00003388" w:rsidRPr="00284E7E">
        <w:rPr>
          <w:sz w:val="28"/>
          <w:szCs w:val="28"/>
          <w:lang w:val="uk-UA"/>
        </w:rPr>
        <w:t xml:space="preserve"> повідомляє, що пропонована автором диференційована система оподаткування прибутку товаровиробника в залежності від коефіцієнту прибутковості була б дуже вигідною для нашого підприємства. Ми підтримуємо дану ідею і повідомляємо, що таке нововведеня дозволило б нам збільшити обсяги виробництва продукції майже вдвічі і, відповідно,відбулось би зростання податкових надходжень.</w:t>
      </w:r>
    </w:p>
    <w:p w:rsidR="007F1651" w:rsidRDefault="00752025" w:rsidP="007F1651">
      <w:pPr>
        <w:spacing w:line="360" w:lineRule="auto"/>
        <w:ind w:firstLine="539"/>
        <w:jc w:val="both"/>
        <w:rPr>
          <w:sz w:val="28"/>
          <w:szCs w:val="28"/>
          <w:lang w:val="uk-UA"/>
        </w:rPr>
      </w:pPr>
      <w:r w:rsidRPr="00284E7E">
        <w:rPr>
          <w:sz w:val="28"/>
          <w:szCs w:val="28"/>
          <w:u w:val="single"/>
          <w:lang w:val="uk-UA"/>
        </w:rPr>
        <w:t>Загальна кількість публікацій</w:t>
      </w:r>
      <w:r w:rsidR="00DA62D6" w:rsidRPr="00284E7E">
        <w:rPr>
          <w:sz w:val="28"/>
          <w:szCs w:val="28"/>
          <w:u w:val="single"/>
          <w:lang w:val="uk-UA"/>
        </w:rPr>
        <w:t>.</w:t>
      </w:r>
      <w:r w:rsidR="00DA62D6" w:rsidRPr="00284E7E">
        <w:rPr>
          <w:b/>
          <w:sz w:val="28"/>
          <w:szCs w:val="28"/>
          <w:lang w:val="uk-UA"/>
        </w:rPr>
        <w:t xml:space="preserve"> </w:t>
      </w:r>
      <w:r w:rsidR="00DA62D6" w:rsidRPr="00284E7E">
        <w:rPr>
          <w:sz w:val="28"/>
          <w:szCs w:val="28"/>
          <w:lang w:val="uk-UA"/>
        </w:rPr>
        <w:t>За результатами роботи опубліковано 13 друкованих праць,  з них 1монографія, 9 статей та 3 тези доповідей.</w:t>
      </w:r>
    </w:p>
    <w:p w:rsidR="00506235" w:rsidRPr="00284E7E" w:rsidRDefault="00DA62D6" w:rsidP="007F1651">
      <w:pPr>
        <w:spacing w:line="360" w:lineRule="auto"/>
        <w:ind w:firstLine="539"/>
        <w:jc w:val="both"/>
        <w:rPr>
          <w:sz w:val="28"/>
          <w:szCs w:val="28"/>
          <w:lang w:val="uk-UA"/>
        </w:rPr>
      </w:pPr>
      <w:r w:rsidRPr="00284E7E">
        <w:rPr>
          <w:sz w:val="28"/>
          <w:szCs w:val="28"/>
          <w:u w:val="single"/>
          <w:lang w:val="uk-UA"/>
        </w:rPr>
        <w:t>Результати досліджен</w:t>
      </w:r>
      <w:r w:rsidR="007F1651">
        <w:rPr>
          <w:sz w:val="28"/>
          <w:szCs w:val="28"/>
          <w:u w:val="single"/>
          <w:lang w:val="uk-UA"/>
        </w:rPr>
        <w:t xml:space="preserve">ь рекомендовано використовувати </w:t>
      </w:r>
      <w:r w:rsidR="007F1651">
        <w:rPr>
          <w:sz w:val="28"/>
          <w:szCs w:val="28"/>
          <w:lang w:val="uk-UA"/>
        </w:rPr>
        <w:t>о</w:t>
      </w:r>
      <w:r w:rsidR="00506235" w:rsidRPr="00284E7E">
        <w:rPr>
          <w:sz w:val="28"/>
          <w:szCs w:val="28"/>
          <w:lang w:val="uk-UA"/>
        </w:rPr>
        <w:t xml:space="preserve">рганами центральної та регіональної влади при розробці стратегічних заходів по стриманню непродуктивного відтоку капіталу на обласному рівні, а також при розробці напрямів майбутньої регіональної політики. Нами пропонується ряд </w:t>
      </w:r>
      <w:r w:rsidR="00506235" w:rsidRPr="00284E7E">
        <w:rPr>
          <w:sz w:val="28"/>
          <w:szCs w:val="28"/>
          <w:lang w:val="uk-UA"/>
        </w:rPr>
        <w:lastRenderedPageBreak/>
        <w:t>стратегічних та оперативних управлінських дій, які повинні, на нашу думку, покращити умови ведення бізнесу в регіоні (на прикладі Дніпропетровської, Донецької, Київської, Одеської областей та м. Київ</w:t>
      </w:r>
      <w:r w:rsidR="007F1651">
        <w:rPr>
          <w:sz w:val="28"/>
          <w:szCs w:val="28"/>
          <w:lang w:val="uk-UA"/>
        </w:rPr>
        <w:t>).</w:t>
      </w:r>
    </w:p>
    <w:p w:rsidR="00506235" w:rsidRPr="00284E7E" w:rsidRDefault="00506235" w:rsidP="00284E7E">
      <w:pPr>
        <w:spacing w:line="360" w:lineRule="auto"/>
        <w:ind w:firstLine="567"/>
        <w:jc w:val="both"/>
        <w:rPr>
          <w:sz w:val="28"/>
          <w:szCs w:val="28"/>
          <w:lang w:val="uk-UA"/>
        </w:rPr>
      </w:pPr>
      <w:r w:rsidRPr="00284E7E">
        <w:rPr>
          <w:sz w:val="28"/>
          <w:szCs w:val="28"/>
          <w:lang w:val="uk-UA"/>
        </w:rPr>
        <w:t xml:space="preserve">Нами розраховано, що </w:t>
      </w:r>
      <w:r w:rsidR="004B3B74" w:rsidRPr="00284E7E">
        <w:rPr>
          <w:sz w:val="28"/>
          <w:szCs w:val="28"/>
          <w:lang w:val="uk-UA"/>
        </w:rPr>
        <w:t xml:space="preserve">впровадження </w:t>
      </w:r>
      <w:r w:rsidRPr="00284E7E">
        <w:rPr>
          <w:sz w:val="28"/>
          <w:szCs w:val="28"/>
          <w:lang w:val="uk-UA"/>
        </w:rPr>
        <w:t xml:space="preserve">рекомендованої </w:t>
      </w:r>
      <w:r w:rsidR="004B3B74" w:rsidRPr="00284E7E">
        <w:rPr>
          <w:sz w:val="28"/>
          <w:szCs w:val="28"/>
          <w:lang w:val="uk-UA"/>
        </w:rPr>
        <w:t xml:space="preserve">стратегії скорочення непродуктивного відтоку фінансового капіталу дозволить збільшити джерела фінансування інвестиційного процесу в економіці регіону (на прикладі Одеського регіону) </w:t>
      </w:r>
      <w:r w:rsidRPr="00284E7E">
        <w:rPr>
          <w:sz w:val="28"/>
          <w:szCs w:val="28"/>
          <w:lang w:val="uk-UA"/>
        </w:rPr>
        <w:t xml:space="preserve">майже на 15% протягом першого року дії стратегії.  </w:t>
      </w:r>
    </w:p>
    <w:p w:rsidR="00DA62D6" w:rsidRPr="00284E7E" w:rsidRDefault="00DA62D6" w:rsidP="00284E7E">
      <w:pPr>
        <w:spacing w:line="360" w:lineRule="auto"/>
        <w:jc w:val="both"/>
        <w:rPr>
          <w:sz w:val="28"/>
          <w:szCs w:val="28"/>
          <w:u w:val="single"/>
          <w:lang w:val="uk-UA"/>
        </w:rPr>
      </w:pPr>
    </w:p>
    <w:p w:rsidR="00DA62D6" w:rsidRPr="00284E7E" w:rsidRDefault="00DA62D6" w:rsidP="00284E7E">
      <w:pPr>
        <w:spacing w:line="360" w:lineRule="auto"/>
        <w:jc w:val="both"/>
        <w:rPr>
          <w:sz w:val="28"/>
          <w:szCs w:val="28"/>
          <w:u w:val="single"/>
          <w:lang w:val="uk-UA"/>
        </w:rPr>
      </w:pPr>
    </w:p>
    <w:p w:rsidR="00DA62D6" w:rsidRPr="00284E7E" w:rsidRDefault="00DA62D6" w:rsidP="00284E7E">
      <w:pPr>
        <w:spacing w:line="360" w:lineRule="auto"/>
        <w:jc w:val="both"/>
        <w:rPr>
          <w:sz w:val="28"/>
          <w:szCs w:val="28"/>
          <w:u w:val="single"/>
          <w:lang w:val="uk-UA"/>
        </w:rPr>
      </w:pPr>
    </w:p>
    <w:tbl>
      <w:tblPr>
        <w:tblW w:w="0" w:type="auto"/>
        <w:tblLook w:val="04A0"/>
      </w:tblPr>
      <w:tblGrid>
        <w:gridCol w:w="4219"/>
        <w:gridCol w:w="5352"/>
      </w:tblGrid>
      <w:tr w:rsidR="00DA62D6" w:rsidRPr="00284E7E" w:rsidTr="009062AA">
        <w:tc>
          <w:tcPr>
            <w:tcW w:w="4219" w:type="dxa"/>
          </w:tcPr>
          <w:p w:rsidR="00DA62D6" w:rsidRPr="00284E7E" w:rsidRDefault="00DA62D6" w:rsidP="00284E7E">
            <w:pPr>
              <w:spacing w:line="276" w:lineRule="auto"/>
              <w:jc w:val="both"/>
              <w:rPr>
                <w:b/>
                <w:color w:val="000000"/>
                <w:lang w:val="uk-UA"/>
              </w:rPr>
            </w:pPr>
            <w:r w:rsidRPr="00284E7E">
              <w:rPr>
                <w:lang w:val="uk-UA"/>
              </w:rPr>
              <w:t>кандидат економічних наук Інституту проблем ринку та економіко-екологічних досліджень НАН України, докторант, старший науковий співробітник</w:t>
            </w:r>
            <w:r w:rsidRPr="00284E7E">
              <w:rPr>
                <w:b/>
                <w:color w:val="000000"/>
                <w:lang w:val="uk-UA"/>
              </w:rPr>
              <w:t xml:space="preserve"> </w:t>
            </w:r>
          </w:p>
        </w:tc>
        <w:tc>
          <w:tcPr>
            <w:tcW w:w="5352" w:type="dxa"/>
          </w:tcPr>
          <w:p w:rsidR="00DA62D6" w:rsidRPr="00284E7E" w:rsidRDefault="00DA62D6" w:rsidP="00284E7E">
            <w:pPr>
              <w:spacing w:line="360" w:lineRule="auto"/>
              <w:jc w:val="both"/>
              <w:rPr>
                <w:b/>
                <w:color w:val="000000"/>
                <w:sz w:val="28"/>
                <w:szCs w:val="28"/>
                <w:lang w:val="uk-UA"/>
              </w:rPr>
            </w:pPr>
          </w:p>
          <w:p w:rsidR="00DA62D6" w:rsidRPr="00284E7E" w:rsidRDefault="00DA62D6" w:rsidP="00284E7E">
            <w:pPr>
              <w:jc w:val="both"/>
              <w:rPr>
                <w:b/>
                <w:color w:val="000000"/>
                <w:sz w:val="28"/>
                <w:szCs w:val="28"/>
                <w:lang w:val="uk-UA"/>
              </w:rPr>
            </w:pPr>
            <w:r w:rsidRPr="00284E7E">
              <w:rPr>
                <w:b/>
                <w:color w:val="000000"/>
                <w:sz w:val="28"/>
                <w:szCs w:val="28"/>
                <w:lang w:val="uk-UA"/>
              </w:rPr>
              <w:t>________________</w:t>
            </w:r>
            <w:r w:rsidRPr="00284E7E">
              <w:rPr>
                <w:color w:val="000000"/>
                <w:sz w:val="28"/>
                <w:szCs w:val="28"/>
                <w:lang w:val="uk-UA"/>
              </w:rPr>
              <w:t>Лайко Олександр</w:t>
            </w:r>
            <w:r w:rsidRPr="00284E7E">
              <w:rPr>
                <w:b/>
                <w:color w:val="000000"/>
                <w:sz w:val="28"/>
                <w:szCs w:val="28"/>
                <w:lang w:val="uk-UA"/>
              </w:rPr>
              <w:t xml:space="preserve">  </w:t>
            </w:r>
          </w:p>
          <w:p w:rsidR="00DA62D6" w:rsidRPr="00284E7E" w:rsidRDefault="00DA62D6" w:rsidP="00284E7E">
            <w:pPr>
              <w:jc w:val="both"/>
              <w:rPr>
                <w:color w:val="000000"/>
                <w:sz w:val="28"/>
                <w:szCs w:val="28"/>
                <w:lang w:val="uk-UA"/>
              </w:rPr>
            </w:pPr>
            <w:r w:rsidRPr="00284E7E">
              <w:rPr>
                <w:b/>
                <w:color w:val="000000"/>
                <w:sz w:val="28"/>
                <w:szCs w:val="28"/>
                <w:lang w:val="uk-UA"/>
              </w:rPr>
              <w:t xml:space="preserve">                                 </w:t>
            </w:r>
            <w:r w:rsidRPr="00284E7E">
              <w:rPr>
                <w:color w:val="000000"/>
                <w:sz w:val="28"/>
                <w:szCs w:val="28"/>
                <w:lang w:val="uk-UA"/>
              </w:rPr>
              <w:t>Іванович </w:t>
            </w:r>
          </w:p>
        </w:tc>
      </w:tr>
    </w:tbl>
    <w:p w:rsidR="00DA62D6" w:rsidRDefault="00DA62D6" w:rsidP="00230E4F">
      <w:pPr>
        <w:spacing w:line="360" w:lineRule="auto"/>
        <w:jc w:val="both"/>
        <w:rPr>
          <w:sz w:val="28"/>
          <w:szCs w:val="28"/>
          <w:u w:val="single"/>
          <w:lang w:val="uk-UA"/>
        </w:rPr>
      </w:pPr>
    </w:p>
    <w:p w:rsidR="00284E7E" w:rsidRDefault="00284E7E" w:rsidP="00230E4F">
      <w:pPr>
        <w:spacing w:line="360" w:lineRule="auto"/>
        <w:jc w:val="both"/>
        <w:rPr>
          <w:sz w:val="28"/>
          <w:szCs w:val="28"/>
          <w:u w:val="single"/>
          <w:lang w:val="uk-UA"/>
        </w:rPr>
      </w:pPr>
    </w:p>
    <w:sectPr w:rsidR="00284E7E" w:rsidSect="000668C5">
      <w:headerReference w:type="default" r:id="rId9"/>
      <w:footerReference w:type="default" r:id="rId10"/>
      <w:pgSz w:w="11906" w:h="16838"/>
      <w:pgMar w:top="1134" w:right="707" w:bottom="1134" w:left="141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6F" w:rsidRDefault="0043606F" w:rsidP="00CD67DA">
      <w:r>
        <w:separator/>
      </w:r>
    </w:p>
  </w:endnote>
  <w:endnote w:type="continuationSeparator" w:id="1">
    <w:p w:rsidR="0043606F" w:rsidRDefault="0043606F" w:rsidP="00CD6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A2" w:rsidRDefault="00CD36A2">
    <w:pPr>
      <w:pStyle w:val="ae"/>
      <w:jc w:val="right"/>
    </w:pPr>
  </w:p>
  <w:p w:rsidR="000668C5" w:rsidRPr="008740E4" w:rsidRDefault="000668C5" w:rsidP="000668C5">
    <w:pPr>
      <w:jc w:val="center"/>
      <w:rPr>
        <w:b/>
        <w:sz w:val="32"/>
        <w:szCs w:val="32"/>
        <w:lang w:val="uk-UA"/>
      </w:rPr>
    </w:pPr>
    <w:r w:rsidRPr="00C91BE2">
      <w:rPr>
        <w:b/>
        <w:sz w:val="32"/>
        <w:szCs w:val="32"/>
        <w:lang w:val="uk-UA"/>
      </w:rPr>
      <w:t>201</w:t>
    </w:r>
    <w:r>
      <w:rPr>
        <w:b/>
        <w:sz w:val="32"/>
        <w:szCs w:val="32"/>
        <w:lang w:val="uk-UA"/>
      </w:rPr>
      <w:t>1</w:t>
    </w:r>
  </w:p>
  <w:p w:rsidR="00CD36A2" w:rsidRDefault="00CD36A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03040"/>
      <w:docPartObj>
        <w:docPartGallery w:val="Page Numbers (Bottom of Page)"/>
        <w:docPartUnique/>
      </w:docPartObj>
    </w:sdtPr>
    <w:sdtContent>
      <w:p w:rsidR="000668C5" w:rsidRDefault="000668C5">
        <w:pPr>
          <w:pStyle w:val="ae"/>
          <w:jc w:val="right"/>
        </w:pPr>
        <w:fldSimple w:instr=" PAGE   \* MERGEFORMAT ">
          <w:r>
            <w:rPr>
              <w:noProof/>
            </w:rPr>
            <w:t>10</w:t>
          </w:r>
        </w:fldSimple>
      </w:p>
    </w:sdtContent>
  </w:sdt>
  <w:p w:rsidR="000668C5" w:rsidRDefault="000668C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6F" w:rsidRDefault="0043606F" w:rsidP="00CD67DA">
      <w:r>
        <w:separator/>
      </w:r>
    </w:p>
  </w:footnote>
  <w:footnote w:type="continuationSeparator" w:id="1">
    <w:p w:rsidR="0043606F" w:rsidRDefault="0043606F" w:rsidP="00CD6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C5" w:rsidRDefault="000668C5">
    <w:pPr>
      <w:pStyle w:val="ac"/>
    </w:pPr>
    <w:r w:rsidRPr="00C91BE2">
      <w:rPr>
        <w:b/>
        <w:caps/>
        <w:spacing w:val="70"/>
        <w:sz w:val="32"/>
        <w:szCs w:val="32"/>
        <w:lang w:val="uk-UA"/>
      </w:rPr>
      <w:t>НА</w:t>
    </w:r>
    <w:r>
      <w:rPr>
        <w:b/>
        <w:caps/>
        <w:spacing w:val="70"/>
        <w:sz w:val="32"/>
        <w:szCs w:val="32"/>
        <w:lang w:val="uk-UA"/>
      </w:rPr>
      <w:t>ЦІОНАЛЬНА АКАДЕМІЯ НАУК УКРАЇНИ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C5" w:rsidRDefault="000668C5">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7F6D70"/>
    <w:rsid w:val="00003388"/>
    <w:rsid w:val="0001085D"/>
    <w:rsid w:val="00014F81"/>
    <w:rsid w:val="00041A16"/>
    <w:rsid w:val="00043D64"/>
    <w:rsid w:val="000441D1"/>
    <w:rsid w:val="00055D1B"/>
    <w:rsid w:val="000668C5"/>
    <w:rsid w:val="000710D9"/>
    <w:rsid w:val="000B6C72"/>
    <w:rsid w:val="000E058A"/>
    <w:rsid w:val="000E5706"/>
    <w:rsid w:val="000E7F08"/>
    <w:rsid w:val="000F560F"/>
    <w:rsid w:val="00112119"/>
    <w:rsid w:val="00114658"/>
    <w:rsid w:val="00114C91"/>
    <w:rsid w:val="00122F49"/>
    <w:rsid w:val="001314D9"/>
    <w:rsid w:val="00135E94"/>
    <w:rsid w:val="00161561"/>
    <w:rsid w:val="00165D53"/>
    <w:rsid w:val="001748D2"/>
    <w:rsid w:val="00176537"/>
    <w:rsid w:val="0018399B"/>
    <w:rsid w:val="00183EA1"/>
    <w:rsid w:val="0019255D"/>
    <w:rsid w:val="001B4B18"/>
    <w:rsid w:val="001C4936"/>
    <w:rsid w:val="001C5552"/>
    <w:rsid w:val="00206B59"/>
    <w:rsid w:val="00211918"/>
    <w:rsid w:val="00214ACE"/>
    <w:rsid w:val="002219C3"/>
    <w:rsid w:val="00230E4F"/>
    <w:rsid w:val="00231F80"/>
    <w:rsid w:val="002561BE"/>
    <w:rsid w:val="0027295A"/>
    <w:rsid w:val="00284E7E"/>
    <w:rsid w:val="002A5D7A"/>
    <w:rsid w:val="002B7990"/>
    <w:rsid w:val="002C17BF"/>
    <w:rsid w:val="002C758D"/>
    <w:rsid w:val="00301A24"/>
    <w:rsid w:val="00306E01"/>
    <w:rsid w:val="00306E80"/>
    <w:rsid w:val="00311964"/>
    <w:rsid w:val="00321E5E"/>
    <w:rsid w:val="00387725"/>
    <w:rsid w:val="003973B0"/>
    <w:rsid w:val="003B2451"/>
    <w:rsid w:val="003B79B6"/>
    <w:rsid w:val="003C1948"/>
    <w:rsid w:val="003E2302"/>
    <w:rsid w:val="003E5F29"/>
    <w:rsid w:val="0043606F"/>
    <w:rsid w:val="004444A4"/>
    <w:rsid w:val="00445AF5"/>
    <w:rsid w:val="00445D26"/>
    <w:rsid w:val="00454140"/>
    <w:rsid w:val="00487424"/>
    <w:rsid w:val="004971B2"/>
    <w:rsid w:val="004A4360"/>
    <w:rsid w:val="004A5813"/>
    <w:rsid w:val="004A703C"/>
    <w:rsid w:val="004B2BA4"/>
    <w:rsid w:val="004B3B74"/>
    <w:rsid w:val="004B6FEC"/>
    <w:rsid w:val="004C13DE"/>
    <w:rsid w:val="004C6D1A"/>
    <w:rsid w:val="00500A2E"/>
    <w:rsid w:val="005020D6"/>
    <w:rsid w:val="00506235"/>
    <w:rsid w:val="005F2FAA"/>
    <w:rsid w:val="006033D0"/>
    <w:rsid w:val="00650079"/>
    <w:rsid w:val="00666049"/>
    <w:rsid w:val="00686E6C"/>
    <w:rsid w:val="0068752F"/>
    <w:rsid w:val="006C35DC"/>
    <w:rsid w:val="006C734E"/>
    <w:rsid w:val="006D59BC"/>
    <w:rsid w:val="00702274"/>
    <w:rsid w:val="0070739C"/>
    <w:rsid w:val="00752025"/>
    <w:rsid w:val="00752BB2"/>
    <w:rsid w:val="00756448"/>
    <w:rsid w:val="007846E2"/>
    <w:rsid w:val="007910DD"/>
    <w:rsid w:val="00796407"/>
    <w:rsid w:val="007A0DA7"/>
    <w:rsid w:val="007A25BF"/>
    <w:rsid w:val="007A3F06"/>
    <w:rsid w:val="007A4640"/>
    <w:rsid w:val="007B271D"/>
    <w:rsid w:val="007C13AF"/>
    <w:rsid w:val="007C74DB"/>
    <w:rsid w:val="007F1651"/>
    <w:rsid w:val="007F19CE"/>
    <w:rsid w:val="007F67B3"/>
    <w:rsid w:val="007F6D70"/>
    <w:rsid w:val="00801419"/>
    <w:rsid w:val="00810F00"/>
    <w:rsid w:val="0083328E"/>
    <w:rsid w:val="00842B32"/>
    <w:rsid w:val="0088511C"/>
    <w:rsid w:val="008916AA"/>
    <w:rsid w:val="008A0F40"/>
    <w:rsid w:val="008A280B"/>
    <w:rsid w:val="008C4A43"/>
    <w:rsid w:val="008D17E7"/>
    <w:rsid w:val="008D61FC"/>
    <w:rsid w:val="008D6D77"/>
    <w:rsid w:val="009062AA"/>
    <w:rsid w:val="009215BC"/>
    <w:rsid w:val="00934586"/>
    <w:rsid w:val="00982D25"/>
    <w:rsid w:val="00992005"/>
    <w:rsid w:val="009A561F"/>
    <w:rsid w:val="009B607F"/>
    <w:rsid w:val="009D5DEE"/>
    <w:rsid w:val="009D79B1"/>
    <w:rsid w:val="00A12043"/>
    <w:rsid w:val="00A54337"/>
    <w:rsid w:val="00A5757A"/>
    <w:rsid w:val="00A61602"/>
    <w:rsid w:val="00A67EB1"/>
    <w:rsid w:val="00A72968"/>
    <w:rsid w:val="00A953A6"/>
    <w:rsid w:val="00AF3EF0"/>
    <w:rsid w:val="00B05C49"/>
    <w:rsid w:val="00B13172"/>
    <w:rsid w:val="00B2736B"/>
    <w:rsid w:val="00B333C5"/>
    <w:rsid w:val="00B714E3"/>
    <w:rsid w:val="00B80B17"/>
    <w:rsid w:val="00B95092"/>
    <w:rsid w:val="00BA0696"/>
    <w:rsid w:val="00BA586E"/>
    <w:rsid w:val="00BA7C0C"/>
    <w:rsid w:val="00BF0AC8"/>
    <w:rsid w:val="00BF3E8C"/>
    <w:rsid w:val="00C009C2"/>
    <w:rsid w:val="00C06AA1"/>
    <w:rsid w:val="00C26FF0"/>
    <w:rsid w:val="00C32C06"/>
    <w:rsid w:val="00C42E8D"/>
    <w:rsid w:val="00C50FCD"/>
    <w:rsid w:val="00C55FBA"/>
    <w:rsid w:val="00CA0A15"/>
    <w:rsid w:val="00CD36A2"/>
    <w:rsid w:val="00CD67DA"/>
    <w:rsid w:val="00CE55F0"/>
    <w:rsid w:val="00CE789B"/>
    <w:rsid w:val="00CF65F7"/>
    <w:rsid w:val="00D010EF"/>
    <w:rsid w:val="00D23891"/>
    <w:rsid w:val="00D34AF1"/>
    <w:rsid w:val="00D408B3"/>
    <w:rsid w:val="00D6385C"/>
    <w:rsid w:val="00D672BE"/>
    <w:rsid w:val="00D952C3"/>
    <w:rsid w:val="00DA039A"/>
    <w:rsid w:val="00DA62D6"/>
    <w:rsid w:val="00DA6300"/>
    <w:rsid w:val="00DC114E"/>
    <w:rsid w:val="00DD5C57"/>
    <w:rsid w:val="00DF4049"/>
    <w:rsid w:val="00E03D6B"/>
    <w:rsid w:val="00E075BE"/>
    <w:rsid w:val="00E20F6B"/>
    <w:rsid w:val="00E23AD6"/>
    <w:rsid w:val="00E4574E"/>
    <w:rsid w:val="00E45AB7"/>
    <w:rsid w:val="00E5093E"/>
    <w:rsid w:val="00E60B69"/>
    <w:rsid w:val="00E63CEA"/>
    <w:rsid w:val="00E77C0C"/>
    <w:rsid w:val="00EE3B49"/>
    <w:rsid w:val="00EF5A9D"/>
    <w:rsid w:val="00F03997"/>
    <w:rsid w:val="00F054F4"/>
    <w:rsid w:val="00F071DC"/>
    <w:rsid w:val="00F37CFD"/>
    <w:rsid w:val="00F52D24"/>
    <w:rsid w:val="00F60E04"/>
    <w:rsid w:val="00FA1FCC"/>
    <w:rsid w:val="00FA25ED"/>
    <w:rsid w:val="00FB24D0"/>
    <w:rsid w:val="00FB51C7"/>
    <w:rsid w:val="00FB793E"/>
    <w:rsid w:val="00FD55BD"/>
    <w:rsid w:val="00FD7740"/>
    <w:rsid w:val="00FF2480"/>
    <w:rsid w:val="00FF7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36A2"/>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99B"/>
    <w:pPr>
      <w:ind w:left="720"/>
      <w:contextualSpacing/>
    </w:pPr>
  </w:style>
  <w:style w:type="paragraph" w:styleId="a4">
    <w:name w:val="Title"/>
    <w:basedOn w:val="a"/>
    <w:link w:val="a5"/>
    <w:qFormat/>
    <w:rsid w:val="00666049"/>
    <w:pPr>
      <w:jc w:val="center"/>
    </w:pPr>
    <w:rPr>
      <w:b/>
      <w:bCs/>
      <w:caps/>
      <w:spacing w:val="60"/>
      <w:sz w:val="28"/>
      <w:lang w:val="uk-UA"/>
    </w:rPr>
  </w:style>
  <w:style w:type="character" w:customStyle="1" w:styleId="a5">
    <w:name w:val="Название Знак"/>
    <w:basedOn w:val="a0"/>
    <w:link w:val="a4"/>
    <w:rsid w:val="00666049"/>
    <w:rPr>
      <w:rFonts w:ascii="Times New Roman" w:eastAsia="Times New Roman" w:hAnsi="Times New Roman" w:cs="Times New Roman"/>
      <w:b/>
      <w:bCs/>
      <w:caps/>
      <w:spacing w:val="60"/>
      <w:sz w:val="28"/>
      <w:szCs w:val="24"/>
      <w:lang w:val="uk-UA" w:eastAsia="ru-RU"/>
    </w:rPr>
  </w:style>
  <w:style w:type="paragraph" w:styleId="a6">
    <w:name w:val="Normal (Web)"/>
    <w:basedOn w:val="a"/>
    <w:uiPriority w:val="99"/>
    <w:unhideWhenUsed/>
    <w:rsid w:val="00666049"/>
    <w:pPr>
      <w:spacing w:before="100" w:beforeAutospacing="1" w:after="100" w:afterAutospacing="1"/>
    </w:pPr>
  </w:style>
  <w:style w:type="paragraph" w:customStyle="1" w:styleId="a7">
    <w:name w:val="Знак Знак Знак Знак"/>
    <w:basedOn w:val="a"/>
    <w:rsid w:val="00301A24"/>
    <w:pPr>
      <w:spacing w:after="160" w:line="240" w:lineRule="exact"/>
    </w:pPr>
    <w:rPr>
      <w:rFonts w:cs="Arial"/>
      <w:sz w:val="20"/>
      <w:szCs w:val="20"/>
      <w:lang w:val="de-CH" w:eastAsia="de-CH"/>
    </w:rPr>
  </w:style>
  <w:style w:type="paragraph" w:customStyle="1" w:styleId="a8">
    <w:name w:val="Знак Знак"/>
    <w:basedOn w:val="a"/>
    <w:rsid w:val="00DF4049"/>
    <w:pPr>
      <w:widowControl w:val="0"/>
      <w:adjustRightInd w:val="0"/>
      <w:spacing w:line="360" w:lineRule="atLeast"/>
      <w:jc w:val="both"/>
      <w:textAlignment w:val="baseline"/>
    </w:pPr>
    <w:rPr>
      <w:rFonts w:ascii="Verdana" w:hAnsi="Verdana" w:cs="Verdana"/>
      <w:bCs/>
      <w:sz w:val="20"/>
      <w:szCs w:val="20"/>
      <w:lang w:val="en-US" w:eastAsia="en-US"/>
    </w:rPr>
  </w:style>
  <w:style w:type="paragraph" w:customStyle="1" w:styleId="a9">
    <w:name w:val="Знак Знак Знак Знак"/>
    <w:basedOn w:val="a"/>
    <w:rsid w:val="00506235"/>
    <w:pPr>
      <w:spacing w:after="160" w:line="240" w:lineRule="exact"/>
    </w:pPr>
    <w:rPr>
      <w:rFonts w:cs="Arial"/>
      <w:sz w:val="20"/>
      <w:szCs w:val="20"/>
      <w:lang w:val="de-CH" w:eastAsia="de-CH"/>
    </w:rPr>
  </w:style>
  <w:style w:type="paragraph" w:styleId="aa">
    <w:name w:val="Body Text Indent"/>
    <w:basedOn w:val="a"/>
    <w:link w:val="ab"/>
    <w:rsid w:val="00756448"/>
    <w:pPr>
      <w:spacing w:line="360" w:lineRule="auto"/>
      <w:ind w:right="-766" w:firstLine="567"/>
      <w:jc w:val="both"/>
    </w:pPr>
    <w:rPr>
      <w:color w:val="000000"/>
      <w:sz w:val="28"/>
      <w:szCs w:val="20"/>
      <w:lang w:val="uk-UA"/>
    </w:rPr>
  </w:style>
  <w:style w:type="character" w:customStyle="1" w:styleId="ab">
    <w:name w:val="Основной текст с отступом Знак"/>
    <w:basedOn w:val="a0"/>
    <w:link w:val="aa"/>
    <w:rsid w:val="00756448"/>
    <w:rPr>
      <w:rFonts w:ascii="Times New Roman" w:eastAsia="Times New Roman" w:hAnsi="Times New Roman" w:cs="Times New Roman"/>
      <w:color w:val="000000"/>
      <w:sz w:val="28"/>
      <w:szCs w:val="20"/>
      <w:lang w:val="uk-UA" w:eastAsia="ru-RU"/>
    </w:rPr>
  </w:style>
  <w:style w:type="paragraph" w:styleId="2">
    <w:name w:val="Body Text Indent 2"/>
    <w:basedOn w:val="a"/>
    <w:link w:val="20"/>
    <w:rsid w:val="00756448"/>
    <w:pPr>
      <w:ind w:right="282" w:firstLine="567"/>
      <w:jc w:val="both"/>
    </w:pPr>
    <w:rPr>
      <w:color w:val="000000"/>
      <w:sz w:val="28"/>
      <w:szCs w:val="20"/>
      <w:lang w:val="uk-UA"/>
    </w:rPr>
  </w:style>
  <w:style w:type="character" w:customStyle="1" w:styleId="20">
    <w:name w:val="Основной текст с отступом 2 Знак"/>
    <w:basedOn w:val="a0"/>
    <w:link w:val="2"/>
    <w:rsid w:val="00756448"/>
    <w:rPr>
      <w:rFonts w:ascii="Times New Roman" w:eastAsia="Times New Roman" w:hAnsi="Times New Roman" w:cs="Times New Roman"/>
      <w:color w:val="000000"/>
      <w:sz w:val="28"/>
      <w:szCs w:val="20"/>
      <w:lang w:val="uk-UA" w:eastAsia="ru-RU"/>
    </w:rPr>
  </w:style>
  <w:style w:type="paragraph" w:styleId="ac">
    <w:name w:val="header"/>
    <w:basedOn w:val="a"/>
    <w:link w:val="ad"/>
    <w:uiPriority w:val="99"/>
    <w:semiHidden/>
    <w:unhideWhenUsed/>
    <w:rsid w:val="00CD67DA"/>
    <w:pPr>
      <w:tabs>
        <w:tab w:val="center" w:pos="4677"/>
        <w:tab w:val="right" w:pos="9355"/>
      </w:tabs>
    </w:pPr>
  </w:style>
  <w:style w:type="character" w:customStyle="1" w:styleId="ad">
    <w:name w:val="Верхний колонтитул Знак"/>
    <w:basedOn w:val="a0"/>
    <w:link w:val="ac"/>
    <w:uiPriority w:val="99"/>
    <w:semiHidden/>
    <w:rsid w:val="00CD67D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D67DA"/>
    <w:pPr>
      <w:tabs>
        <w:tab w:val="center" w:pos="4677"/>
        <w:tab w:val="right" w:pos="9355"/>
      </w:tabs>
    </w:pPr>
  </w:style>
  <w:style w:type="character" w:customStyle="1" w:styleId="af">
    <w:name w:val="Нижний колонтитул Знак"/>
    <w:basedOn w:val="a0"/>
    <w:link w:val="ae"/>
    <w:uiPriority w:val="99"/>
    <w:rsid w:val="00CD67D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D36A2"/>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DFA6DB-620D-4803-AB5C-2DA7609E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2480</Words>
  <Characters>14138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6</cp:revision>
  <cp:lastPrinted>2011-02-03T10:28:00Z</cp:lastPrinted>
  <dcterms:created xsi:type="dcterms:W3CDTF">2011-02-04T05:12:00Z</dcterms:created>
  <dcterms:modified xsi:type="dcterms:W3CDTF">2011-02-04T11:14:00Z</dcterms:modified>
</cp:coreProperties>
</file>