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72C3" w:rsidRPr="00523C9F" w:rsidRDefault="00C572C3" w:rsidP="00C572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НАУКИ, </w:t>
      </w:r>
      <w:r w:rsidRPr="00C572C3">
        <w:rPr>
          <w:rFonts w:ascii="Times New Roman" w:hAnsi="Times New Roman"/>
          <w:b/>
          <w:sz w:val="28"/>
          <w:szCs w:val="28"/>
          <w:lang w:val="uk-UA"/>
        </w:rPr>
        <w:t>МОЛОДІ  ТА СПОРТУ УКРАЇНИ</w:t>
      </w: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2C3">
        <w:rPr>
          <w:rFonts w:ascii="Times New Roman" w:hAnsi="Times New Roman"/>
          <w:b/>
          <w:sz w:val="28"/>
          <w:szCs w:val="28"/>
          <w:lang w:val="uk-UA"/>
        </w:rPr>
        <w:t>ДОНЕЦЬКИЙ НАЦІОНАЛЬНИЙ УНІВЕРСИТЕТ</w:t>
      </w: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2C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2C3">
        <w:rPr>
          <w:rFonts w:ascii="Times New Roman" w:hAnsi="Times New Roman"/>
          <w:b/>
          <w:sz w:val="28"/>
          <w:szCs w:val="28"/>
          <w:lang w:val="uk-UA"/>
        </w:rPr>
        <w:t>КРАСНОБАЄВА-ЧОРНА ЖАННА ВОЛОДИМИРІВНА</w:t>
      </w: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572C3">
        <w:rPr>
          <w:rFonts w:ascii="Times New Roman" w:hAnsi="Times New Roman"/>
          <w:sz w:val="28"/>
          <w:szCs w:val="28"/>
          <w:lang w:val="uk-UA"/>
        </w:rPr>
        <w:t>кандидат філологічних наук, доцент кафедри української мови та приклад</w:t>
      </w:r>
      <w:r>
        <w:rPr>
          <w:rFonts w:ascii="Times New Roman" w:hAnsi="Times New Roman"/>
          <w:sz w:val="28"/>
          <w:szCs w:val="28"/>
          <w:lang w:val="uk-UA"/>
        </w:rPr>
        <w:t xml:space="preserve">ної лінгвістики </w:t>
      </w:r>
      <w:r w:rsidRPr="00C572C3">
        <w:rPr>
          <w:rFonts w:ascii="Times New Roman" w:hAnsi="Times New Roman"/>
          <w:sz w:val="28"/>
          <w:szCs w:val="28"/>
          <w:lang w:val="uk-UA"/>
        </w:rPr>
        <w:t>Донецького національного університету</w:t>
      </w: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2C3">
        <w:rPr>
          <w:rFonts w:ascii="Times New Roman" w:hAnsi="Times New Roman"/>
          <w:b/>
          <w:sz w:val="28"/>
          <w:szCs w:val="28"/>
          <w:lang w:val="uk-UA"/>
        </w:rPr>
        <w:t>РЕФЕРАТ</w:t>
      </w: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572C3">
        <w:rPr>
          <w:rFonts w:ascii="Times New Roman" w:hAnsi="Times New Roman"/>
          <w:sz w:val="28"/>
          <w:szCs w:val="28"/>
          <w:lang w:val="uk-UA"/>
        </w:rPr>
        <w:t>науков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572C3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572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72C3">
        <w:rPr>
          <w:rFonts w:ascii="Times New Roman" w:hAnsi="Times New Roman"/>
          <w:sz w:val="28"/>
          <w:szCs w:val="28"/>
          <w:lang w:val="uk-UA"/>
        </w:rPr>
        <w:t xml:space="preserve">на здобуття щорічної премії </w:t>
      </w: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572C3">
        <w:rPr>
          <w:rFonts w:ascii="Times New Roman" w:hAnsi="Times New Roman"/>
          <w:sz w:val="28"/>
          <w:szCs w:val="28"/>
          <w:lang w:val="uk-UA"/>
        </w:rPr>
        <w:t>Президента України для молодих учених у 2012 році</w:t>
      </w: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2C3">
        <w:rPr>
          <w:rFonts w:ascii="Times New Roman" w:hAnsi="Times New Roman"/>
          <w:b/>
          <w:sz w:val="28"/>
          <w:szCs w:val="28"/>
          <w:lang w:val="uk-UA"/>
        </w:rPr>
        <w:t xml:space="preserve">СУЧАСНА КОНЦЕПТОЛОГІЯ: </w:t>
      </w:r>
    </w:p>
    <w:p w:rsidR="00C572C3" w:rsidRPr="00C572C3" w:rsidRDefault="00C572C3" w:rsidP="00C5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72C3">
        <w:rPr>
          <w:rFonts w:ascii="Times New Roman" w:hAnsi="Times New Roman"/>
          <w:b/>
          <w:sz w:val="28"/>
          <w:szCs w:val="28"/>
          <w:lang w:val="uk-UA"/>
        </w:rPr>
        <w:t xml:space="preserve">КОНЦЕПТ </w:t>
      </w:r>
      <w:r w:rsidRPr="00C572C3">
        <w:rPr>
          <w:rFonts w:ascii="Times New Roman" w:hAnsi="Times New Roman"/>
          <w:b/>
          <w:i/>
          <w:sz w:val="28"/>
          <w:szCs w:val="28"/>
          <w:lang w:val="uk-UA"/>
        </w:rPr>
        <w:t>ЖИТТЯ</w:t>
      </w:r>
      <w:r w:rsidRPr="00C572C3">
        <w:rPr>
          <w:rFonts w:ascii="Times New Roman" w:hAnsi="Times New Roman"/>
          <w:b/>
          <w:sz w:val="28"/>
          <w:szCs w:val="28"/>
          <w:lang w:val="uk-UA"/>
        </w:rPr>
        <w:t xml:space="preserve"> В УКРАЇНСЬКІЙ ФРАЗЕМІЦІ</w:t>
      </w:r>
    </w:p>
    <w:p w:rsidR="00C572C3" w:rsidRDefault="00C572C3" w:rsidP="00C57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2C3" w:rsidRDefault="00C572C3" w:rsidP="00C57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2C3" w:rsidRDefault="00C572C3" w:rsidP="00C57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2C3" w:rsidRDefault="00C572C3" w:rsidP="00C57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2C3" w:rsidRDefault="00C572C3" w:rsidP="00C57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2C3" w:rsidRDefault="00C572C3" w:rsidP="00C57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2C3" w:rsidRDefault="00C572C3" w:rsidP="00C57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2C3" w:rsidRDefault="00C572C3" w:rsidP="00C57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2C3" w:rsidRPr="00C572C3" w:rsidRDefault="00C572C3" w:rsidP="00C572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2C3">
        <w:rPr>
          <w:rFonts w:ascii="Times New Roman" w:hAnsi="Times New Roman" w:cs="Times New Roman"/>
          <w:b/>
          <w:sz w:val="28"/>
          <w:szCs w:val="28"/>
          <w:lang w:val="uk-UA"/>
        </w:rPr>
        <w:t>ДОНЕЦЬК - 2012</w:t>
      </w:r>
    </w:p>
    <w:p w:rsidR="00F61DA0" w:rsidRPr="00523C9F" w:rsidRDefault="00C572C3" w:rsidP="00C572C3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</w:p>
    <w:p w:rsidR="00523C9F" w:rsidRPr="004678BC" w:rsidRDefault="00523C9F" w:rsidP="00523C9F">
      <w:pPr>
        <w:pStyle w:val="a3"/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4678BC">
        <w:rPr>
          <w:sz w:val="28"/>
          <w:szCs w:val="28"/>
          <w:lang w:val="uk-UA"/>
        </w:rPr>
        <w:lastRenderedPageBreak/>
        <w:t xml:space="preserve">Дослідження «Сучасна </w:t>
      </w:r>
      <w:proofErr w:type="spellStart"/>
      <w:r w:rsidRPr="004678BC">
        <w:rPr>
          <w:sz w:val="28"/>
          <w:szCs w:val="28"/>
          <w:lang w:val="uk-UA"/>
        </w:rPr>
        <w:t>концептологія</w:t>
      </w:r>
      <w:proofErr w:type="spellEnd"/>
      <w:r w:rsidRPr="004678BC">
        <w:rPr>
          <w:sz w:val="28"/>
          <w:szCs w:val="28"/>
          <w:lang w:val="uk-UA"/>
        </w:rPr>
        <w:t xml:space="preserve">: концепт </w:t>
      </w:r>
      <w:r w:rsidRPr="00855057">
        <w:rPr>
          <w:i/>
          <w:sz w:val="28"/>
          <w:szCs w:val="28"/>
          <w:lang w:val="uk-UA"/>
        </w:rPr>
        <w:t>життя</w:t>
      </w:r>
      <w:r w:rsidRPr="004678BC">
        <w:rPr>
          <w:sz w:val="28"/>
          <w:szCs w:val="28"/>
          <w:lang w:val="uk-UA"/>
        </w:rPr>
        <w:t xml:space="preserve"> в українській </w:t>
      </w:r>
      <w:proofErr w:type="spellStart"/>
      <w:r w:rsidRPr="004678BC">
        <w:rPr>
          <w:sz w:val="28"/>
          <w:szCs w:val="28"/>
          <w:lang w:val="uk-UA"/>
        </w:rPr>
        <w:t>фраземіці</w:t>
      </w:r>
      <w:proofErr w:type="spellEnd"/>
      <w:r w:rsidRPr="004678BC">
        <w:rPr>
          <w:sz w:val="28"/>
          <w:szCs w:val="28"/>
          <w:lang w:val="uk-UA"/>
        </w:rPr>
        <w:t>»</w:t>
      </w:r>
      <w:r w:rsidRPr="004678BC">
        <w:rPr>
          <w:i/>
          <w:sz w:val="28"/>
          <w:szCs w:val="28"/>
          <w:lang w:val="uk-UA"/>
        </w:rPr>
        <w:t xml:space="preserve"> </w:t>
      </w:r>
      <w:proofErr w:type="spellStart"/>
      <w:r w:rsidRPr="004678BC">
        <w:rPr>
          <w:sz w:val="28"/>
          <w:szCs w:val="28"/>
          <w:lang w:val="uk-UA"/>
        </w:rPr>
        <w:t>Ж.В. Краснобаєвої-Ч</w:t>
      </w:r>
      <w:proofErr w:type="spellEnd"/>
      <w:r w:rsidRPr="004678BC">
        <w:rPr>
          <w:sz w:val="28"/>
          <w:szCs w:val="28"/>
          <w:lang w:val="uk-UA"/>
        </w:rPr>
        <w:t xml:space="preserve">орної виконано в площині найсучасніших </w:t>
      </w:r>
      <w:proofErr w:type="spellStart"/>
      <w:r w:rsidRPr="004678BC">
        <w:rPr>
          <w:sz w:val="28"/>
          <w:szCs w:val="28"/>
          <w:lang w:val="uk-UA"/>
        </w:rPr>
        <w:t>загальнолінгвістичних</w:t>
      </w:r>
      <w:proofErr w:type="spellEnd"/>
      <w:r w:rsidRPr="004678BC">
        <w:rPr>
          <w:sz w:val="28"/>
          <w:szCs w:val="28"/>
          <w:lang w:val="uk-UA"/>
        </w:rPr>
        <w:t xml:space="preserve"> досягнень, що дозволяє через мову виявити специфіку світогляду окремої особистості та певної нації. Під час дослідження використано, крім традиційних, відносно нові для українського мовознавства методи, зокрема асоціативний експеримент </w:t>
      </w:r>
      <w:r>
        <w:rPr>
          <w:sz w:val="28"/>
          <w:szCs w:val="28"/>
          <w:lang w:val="uk-UA"/>
        </w:rPr>
        <w:t>і</w:t>
      </w:r>
      <w:r w:rsidRPr="004678BC">
        <w:rPr>
          <w:sz w:val="28"/>
          <w:szCs w:val="28"/>
          <w:lang w:val="uk-UA"/>
        </w:rPr>
        <w:t xml:space="preserve"> концептуальне моделювання мовних одиниць.</w:t>
      </w:r>
    </w:p>
    <w:p w:rsidR="00523C9F" w:rsidRPr="004678BC" w:rsidRDefault="00523C9F" w:rsidP="00523C9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678BC">
        <w:rPr>
          <w:i/>
          <w:sz w:val="28"/>
          <w:szCs w:val="28"/>
          <w:lang w:val="uk-UA"/>
        </w:rPr>
        <w:t>Актуальність:</w:t>
      </w:r>
      <w:r w:rsidRPr="004678BC">
        <w:rPr>
          <w:b/>
          <w:i/>
          <w:sz w:val="28"/>
          <w:szCs w:val="28"/>
          <w:lang w:val="uk-UA"/>
        </w:rPr>
        <w:t xml:space="preserve"> </w:t>
      </w:r>
      <w:r w:rsidRPr="004678BC">
        <w:rPr>
          <w:sz w:val="28"/>
          <w:szCs w:val="28"/>
          <w:lang w:val="uk-UA"/>
        </w:rPr>
        <w:t xml:space="preserve">дослідження </w:t>
      </w:r>
      <w:r w:rsidRPr="004678BC">
        <w:rPr>
          <w:spacing w:val="-8"/>
          <w:sz w:val="28"/>
          <w:szCs w:val="28"/>
          <w:lang w:val="uk-UA"/>
        </w:rPr>
        <w:t xml:space="preserve">дозволяє </w:t>
      </w:r>
      <w:r w:rsidRPr="004678BC">
        <w:rPr>
          <w:sz w:val="28"/>
          <w:szCs w:val="28"/>
          <w:lang w:val="uk-UA"/>
        </w:rPr>
        <w:t>розглянути фразеологічні одиниці крізь призму національно-мовних картин світу, показати погляд «від носія мови», що цілком відповідає останнім напрямам і тенденціям сучасної лінгвістичної науки.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ab/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Мета: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встановити значення фразеології для формування національно-мовної картини світу українського народу, виявити й окреслити національно-культурну специфіку концепту ЖИТТЯ в українській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фраземіці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на всіх рівнях концептуалізації.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 xml:space="preserve">Досягнення мети передбачає виконання таких </w:t>
      </w:r>
      <w:r w:rsidRPr="004678BC">
        <w:rPr>
          <w:rFonts w:ascii="Times New Roman" w:hAnsi="Times New Roman"/>
          <w:bCs/>
          <w:sz w:val="28"/>
          <w:szCs w:val="28"/>
          <w:lang w:val="uk-UA"/>
        </w:rPr>
        <w:t xml:space="preserve">основних </w:t>
      </w:r>
      <w:r w:rsidRPr="004678BC">
        <w:rPr>
          <w:rFonts w:ascii="Times New Roman" w:hAnsi="Times New Roman"/>
          <w:bCs/>
          <w:i/>
          <w:sz w:val="28"/>
          <w:szCs w:val="28"/>
          <w:lang w:val="uk-UA"/>
        </w:rPr>
        <w:t>завдань:</w:t>
      </w:r>
      <w:r w:rsidRPr="004678B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1) простежити еволюцію поглядів на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концепт</w:t>
      </w:r>
      <w:r w:rsidRPr="004678BC">
        <w:rPr>
          <w:rFonts w:ascii="Times New Roman" w:hAnsi="Times New Roman"/>
          <w:sz w:val="28"/>
          <w:szCs w:val="28"/>
          <w:lang w:val="uk-UA"/>
        </w:rPr>
        <w:t>, його тлумачення,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окреслити диференціатори та напрацювати власну дефініцію; 2) установити критерії розмежування термінологічних одиниць, близьких за своєю природою: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 xml:space="preserve">концепт, поняття, лексичне значення, фрейм, </w:t>
      </w:r>
      <w:proofErr w:type="spellStart"/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гештальт</w:t>
      </w:r>
      <w:proofErr w:type="spellEnd"/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, сценарій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і т. ін.; 3) окреслити закономірності й співвідношення концепту і дискурсу; 4) опрацювати поетапну класифікацію концепту з опертям на концепт ЖИТТЯ; 5) з’ясувати засоби номінації концептів, зокрема концепту ЖИТТЯ;</w:t>
      </w:r>
      <w:r w:rsidRPr="004678B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6) охарактеризувати ядро та периферію концепту ЖИТТЯ в українській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фраземіці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;</w:t>
      </w:r>
      <w:r w:rsidRPr="004678B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7) висвітлити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ендоконсистенцію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концепту ЖИТТЯ в українській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фраземіці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;</w:t>
      </w:r>
      <w:r w:rsidRPr="004678B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8) виявити структурні особливості концепту ЖИТТЯ в українській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фраземіці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та характер взаємозв’язків між елементами структури;</w:t>
      </w:r>
      <w:r w:rsidRPr="004678B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>9) визначити місце концепту ЖИТТЯ в загальній концептуальній схемі;</w:t>
      </w:r>
      <w:r w:rsidRPr="004678B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10) шляхом аналізу фонової інформації встановити асоціативно-образний комплекс концепту ЖИТТЯ в українській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фраземіці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.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i/>
          <w:sz w:val="28"/>
          <w:szCs w:val="28"/>
          <w:lang w:val="uk-UA"/>
        </w:rPr>
        <w:tab/>
        <w:t xml:space="preserve">Наукова новизна: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позиціоновано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статус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концептивістики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(або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концептології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) як нової самостійної лінгвістичної галузі (визначено предмет, </w:t>
      </w:r>
      <w:r w:rsidRPr="004678BC">
        <w:rPr>
          <w:rFonts w:ascii="Times New Roman" w:hAnsi="Times New Roman"/>
          <w:sz w:val="28"/>
          <w:szCs w:val="28"/>
          <w:lang w:val="uk-UA"/>
        </w:rPr>
        <w:lastRenderedPageBreak/>
        <w:t xml:space="preserve">завдання, методи, одиниці, зв’язки з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лінгвокультурологією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когнітологією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); опрацьовано алгоритм концептуального аналізу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фразем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сучасної української мови, об’єднаних за концептуальним критерієм, тобто спільною темою «життя»; виявлено їх експліцитні й імпліцитні характеристики в українській концептуальній картині світу.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ab/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Практична значимість: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змодельовано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один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з найважливіших сегментів української концептуальної картини світу – концепту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життя</w:t>
      </w:r>
      <w:r>
        <w:rPr>
          <w:rFonts w:ascii="Times New Roman" w:hAnsi="Times New Roman"/>
          <w:sz w:val="28"/>
          <w:szCs w:val="28"/>
          <w:lang w:val="uk-UA"/>
        </w:rPr>
        <w:t>, виявлено основні механізми і закономірності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його мовної концептуалізації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ab/>
      </w:r>
      <w:r w:rsidRPr="004678BC">
        <w:rPr>
          <w:rFonts w:ascii="Times New Roman" w:hAnsi="Times New Roman"/>
          <w:i/>
          <w:sz w:val="28"/>
          <w:szCs w:val="28"/>
          <w:lang w:val="uk-UA"/>
        </w:rPr>
        <w:tab/>
        <w:t>Галузь застосування результатів: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результати дослідження знайшли</w:t>
      </w:r>
      <w:r w:rsidRPr="004678BC">
        <w:rPr>
          <w:rFonts w:ascii="Times New Roman" w:hAnsi="Times New Roman"/>
          <w:bCs/>
          <w:sz w:val="28"/>
          <w:szCs w:val="28"/>
          <w:lang w:val="uk-UA"/>
        </w:rPr>
        <w:t xml:space="preserve"> практичне використання</w:t>
      </w:r>
      <w:r w:rsidRPr="004678B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>у вишівських курсах «Сучасна українська мова. Лексика. Фразеологія», «Семантика української мови», «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Дискурсологія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» для студентів спеціальності 6.020303 «Прикладна лінгвістика» освітньо-кваліфікаційного рівня «бакалавр»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ДонНУ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. Опрацьовано спецкурс «Фразеологія у національно-мовних картинах світу» для студентів філологічного факультету (напрям пі</w:t>
      </w:r>
      <w:r>
        <w:rPr>
          <w:rFonts w:ascii="Times New Roman" w:hAnsi="Times New Roman"/>
          <w:sz w:val="28"/>
          <w:szCs w:val="28"/>
          <w:lang w:val="uk-UA"/>
        </w:rPr>
        <w:t>дготовки 0305 «Філологія»)</w:t>
      </w:r>
      <w:r w:rsidRPr="004678BC">
        <w:rPr>
          <w:rFonts w:ascii="Times New Roman" w:hAnsi="Times New Roman"/>
          <w:sz w:val="28"/>
          <w:szCs w:val="28"/>
          <w:lang w:val="uk-UA"/>
        </w:rPr>
        <w:t>. Матеріали роботи використані також у лексикографічних студіях, зокрема під час створення «Словника фразеологічних термінів».</w:t>
      </w:r>
    </w:p>
    <w:p w:rsidR="00523C9F" w:rsidRPr="00822077" w:rsidRDefault="00523C9F" w:rsidP="00523C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D76990">
        <w:rPr>
          <w:rFonts w:ascii="Times New Roman" w:hAnsi="Times New Roman"/>
          <w:sz w:val="28"/>
          <w:szCs w:val="28"/>
          <w:lang w:val="uk-UA"/>
        </w:rPr>
        <w:t xml:space="preserve">Загальна кількість публікацій автора становить 42: </w:t>
      </w:r>
      <w:r w:rsidRPr="00D43BFC"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 xml:space="preserve">одноосібна </w:t>
      </w:r>
      <w:r w:rsidRPr="00D43BFC">
        <w:rPr>
          <w:rFonts w:ascii="Times New Roman" w:hAnsi="Times New Roman"/>
          <w:sz w:val="28"/>
          <w:szCs w:val="28"/>
          <w:lang w:val="uk-UA"/>
        </w:rPr>
        <w:t>монографі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D43BFC">
        <w:rPr>
          <w:rFonts w:ascii="Times New Roman" w:hAnsi="Times New Roman"/>
          <w:sz w:val="28"/>
          <w:szCs w:val="28"/>
          <w:lang w:val="uk-UA"/>
        </w:rPr>
        <w:t xml:space="preserve">, 25 наукових статей, </w:t>
      </w:r>
      <w:r>
        <w:rPr>
          <w:rFonts w:ascii="Times New Roman" w:hAnsi="Times New Roman"/>
          <w:sz w:val="28"/>
          <w:szCs w:val="28"/>
          <w:lang w:val="uk-UA"/>
        </w:rPr>
        <w:t>21 з </w:t>
      </w:r>
      <w:r w:rsidRPr="00DC7603">
        <w:rPr>
          <w:rFonts w:ascii="Times New Roman" w:hAnsi="Times New Roman"/>
          <w:sz w:val="28"/>
          <w:szCs w:val="28"/>
          <w:lang w:val="uk-UA"/>
        </w:rPr>
        <w:t>яких надрукован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C7603">
        <w:rPr>
          <w:rFonts w:ascii="Times New Roman" w:hAnsi="Times New Roman"/>
          <w:sz w:val="28"/>
          <w:szCs w:val="28"/>
          <w:lang w:val="uk-UA"/>
        </w:rPr>
        <w:t xml:space="preserve"> у фахових виданнях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1 – Росії; 7 рецензій на сучасні українські та зарубіжні наукові видання; 9 навчальних посібників. За темою дослідження опубліковано 1 одноосібну монографію, 16 </w:t>
      </w:r>
      <w:r w:rsidRPr="00D76990">
        <w:rPr>
          <w:rFonts w:ascii="Times New Roman" w:hAnsi="Times New Roman"/>
          <w:sz w:val="28"/>
          <w:szCs w:val="28"/>
          <w:lang w:val="uk-UA"/>
        </w:rPr>
        <w:t>наукових статей, 13 з яких надруковано у фахових виданнях, та видано</w:t>
      </w:r>
      <w:r>
        <w:rPr>
          <w:rFonts w:ascii="Times New Roman" w:hAnsi="Times New Roman"/>
          <w:sz w:val="28"/>
          <w:szCs w:val="28"/>
          <w:lang w:val="uk-UA"/>
        </w:rPr>
        <w:t xml:space="preserve"> 3 </w:t>
      </w:r>
      <w:r w:rsidRPr="00D76990">
        <w:rPr>
          <w:rFonts w:ascii="Times New Roman" w:hAnsi="Times New Roman"/>
          <w:sz w:val="28"/>
          <w:szCs w:val="28"/>
          <w:lang w:val="uk-UA"/>
        </w:rPr>
        <w:t>навчальні посібники.</w:t>
      </w:r>
      <w:r w:rsidRPr="00822077">
        <w:rPr>
          <w:rFonts w:ascii="Times New Roman" w:hAnsi="Times New Roman"/>
          <w:sz w:val="28"/>
          <w:szCs w:val="28"/>
        </w:rPr>
        <w:t xml:space="preserve"> </w:t>
      </w:r>
      <w:r w:rsidRPr="00822077">
        <w:rPr>
          <w:rFonts w:ascii="Times New Roman" w:hAnsi="Times New Roman"/>
          <w:sz w:val="28"/>
          <w:szCs w:val="28"/>
          <w:lang w:val="uk-UA"/>
        </w:rPr>
        <w:t>Загальний індекс цитування наукових робіт становить 20.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78BC">
        <w:rPr>
          <w:rFonts w:ascii="Times New Roman" w:hAnsi="Times New Roman"/>
          <w:i/>
          <w:sz w:val="28"/>
          <w:szCs w:val="28"/>
          <w:lang w:val="uk-UA"/>
        </w:rPr>
        <w:t>Апробація результатів дослідження.</w:t>
      </w:r>
      <w:r w:rsidRPr="004678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Основні результати дослідження достатньо апробовані на 7 Всеукраїнських і 11 Міжнародних наукових конференціях. Усі результати щодо багатовекторного теоретичного обґрунтування терміна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концепт</w:t>
      </w:r>
      <w:r w:rsidRPr="004678BC">
        <w:rPr>
          <w:rFonts w:ascii="Times New Roman" w:hAnsi="Times New Roman"/>
          <w:sz w:val="28"/>
          <w:szCs w:val="28"/>
          <w:lang w:val="uk-UA"/>
        </w:rPr>
        <w:t>, інтерпретації концепту ЖИТТЯ як репрезентанта національно-культурної специфіки українського народу, структури фразеологічної терміносистеми сучасної української мови отримані особисто автором.</w:t>
      </w:r>
      <w:r w:rsidRPr="004678BC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i/>
          <w:sz w:val="28"/>
          <w:szCs w:val="28"/>
          <w:lang w:val="uk-UA"/>
        </w:rPr>
        <w:t>Структура роботи.</w:t>
      </w:r>
      <w:r w:rsidRPr="004678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Робота складається з передмови, трьох розділів, висновків, літератури (329 позицій), джерел (49 позицій), предметного та </w:t>
      </w:r>
      <w:r w:rsidRPr="004678BC">
        <w:rPr>
          <w:rFonts w:ascii="Times New Roman" w:hAnsi="Times New Roman"/>
          <w:sz w:val="28"/>
          <w:szCs w:val="28"/>
          <w:lang w:val="uk-UA"/>
        </w:rPr>
        <w:lastRenderedPageBreak/>
        <w:t>іменного покажчиків, переліку умовних скорочень, трьох додатків, у яких системно подано результати асоціативного експерименту, ідеографічне наповнення структури концепту ЖИТТЯ. Загальний обсяг – 201 сторінка, основний текст – 144 сторінки.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 xml:space="preserve">Перший розділ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4678BC">
        <w:rPr>
          <w:rFonts w:ascii="Times New Roman" w:hAnsi="Times New Roman"/>
          <w:bCs/>
          <w:i/>
          <w:sz w:val="28"/>
          <w:szCs w:val="28"/>
          <w:lang w:val="uk-UA"/>
        </w:rPr>
        <w:t>Еволюція поглядів на концепт»</w:t>
      </w:r>
      <w:r w:rsidRPr="004678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присвячено основним векторам інтерпретації концепту в науковій літературі, дефініціям і диференціаторам концепту, структурним особливостям концептів, теоретичним проблемам концептуалізації та концептуальної системи. </w:t>
      </w:r>
    </w:p>
    <w:p w:rsidR="00523C9F" w:rsidRPr="004678BC" w:rsidRDefault="00523C9F" w:rsidP="00523C9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>Опрацьовано</w:t>
      </w:r>
      <w:r w:rsidRPr="004678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поетапну класифікацію концептів з опертям на концепт ЖИТТЯ. На сьогодні в україністиці не існує усталеної й вичерпної класифікації концептів. Учені виділяють різновиди концептів лише за одним критерієм (пор. соціологічний, гносеологічний, лінгвістичний,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лінгвокультурологічний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, генетичний, соціолінгвістичний, естетичний тощо (С.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Аскольдов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, А.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Вежбицька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, О.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Кубрякова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, Ю.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Степанов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, В.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Ужченко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та ін.)). Проте будь-який концепт одночасно підлягає класифікації за кількома параметрами, оскільки він наділений цілим комплексом ознак і характеризується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багатовимірністю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. Тому відповідно до завдань роботи актуальним постає опрацювання класифікаційної схеми концепту, що всебічно відображає його сутність, з опертям на концепт ЖИТТЯ. На першій стадії класифікуємо концепт за </w:t>
      </w:r>
      <w:proofErr w:type="spellStart"/>
      <w:r w:rsidRPr="004678BC">
        <w:rPr>
          <w:rFonts w:ascii="Times New Roman" w:hAnsi="Times New Roman"/>
          <w:i/>
          <w:sz w:val="28"/>
          <w:szCs w:val="28"/>
          <w:lang w:val="uk-UA"/>
        </w:rPr>
        <w:t>історико-культурологічним</w:t>
      </w:r>
      <w:proofErr w:type="spellEnd"/>
      <w:r w:rsidRPr="004678BC">
        <w:rPr>
          <w:rFonts w:ascii="Times New Roman" w:hAnsi="Times New Roman"/>
          <w:i/>
          <w:sz w:val="28"/>
          <w:szCs w:val="28"/>
          <w:lang w:val="uk-UA"/>
        </w:rPr>
        <w:t xml:space="preserve"> параметром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на світовий концепт або національний. Серед національних концептів виділяємо: концепти первісної доби, Давнього Світу</w:t>
      </w:r>
      <w:r w:rsidRPr="004678B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4678BC">
        <w:rPr>
          <w:rFonts w:ascii="Times New Roman" w:hAnsi="Times New Roman"/>
          <w:sz w:val="28"/>
          <w:szCs w:val="28"/>
          <w:lang w:val="uk-UA"/>
        </w:rPr>
        <w:t>античних держав</w:t>
      </w:r>
      <w:r w:rsidRPr="004678B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4678BC">
        <w:rPr>
          <w:rFonts w:ascii="Times New Roman" w:hAnsi="Times New Roman"/>
          <w:sz w:val="28"/>
          <w:szCs w:val="28"/>
          <w:lang w:val="uk-UA"/>
        </w:rPr>
        <w:t>Середньовіччя</w:t>
      </w:r>
      <w:r w:rsidRPr="004678BC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4678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bCs/>
          <w:sz w:val="28"/>
          <w:szCs w:val="28"/>
          <w:lang w:val="uk-UA"/>
        </w:rPr>
        <w:t>Відродження</w:t>
      </w:r>
      <w:r w:rsidRPr="004678BC">
        <w:rPr>
          <w:rFonts w:ascii="Times New Roman" w:hAnsi="Times New Roman"/>
          <w:sz w:val="28"/>
          <w:szCs w:val="28"/>
          <w:lang w:val="uk-UA"/>
        </w:rPr>
        <w:t>,</w:t>
      </w:r>
      <w:r w:rsidRPr="004678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bCs/>
          <w:sz w:val="28"/>
          <w:szCs w:val="28"/>
          <w:lang w:val="uk-UA"/>
        </w:rPr>
        <w:t>Просвітництва</w:t>
      </w:r>
      <w:r w:rsidRPr="004678BC">
        <w:rPr>
          <w:rFonts w:ascii="Times New Roman" w:hAnsi="Times New Roman"/>
          <w:sz w:val="28"/>
          <w:szCs w:val="28"/>
          <w:lang w:val="uk-UA"/>
        </w:rPr>
        <w:t>,</w:t>
      </w:r>
      <w:r w:rsidRPr="004678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bCs/>
          <w:sz w:val="28"/>
          <w:szCs w:val="28"/>
          <w:lang w:val="uk-UA"/>
        </w:rPr>
        <w:t xml:space="preserve">Новішого часу.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Далі кожний із цих концептів може отримати статус загальнонаціонального або етнокультурного. На другій стадії з’ясовуємо приналежність концепту до однієї з трьох груп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 xml:space="preserve">за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ціннісно-соціологічним параметром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: 1) матеріальний, 2) духовний (</w:t>
      </w:r>
      <w:r w:rsidRPr="004678BC">
        <w:rPr>
          <w:rFonts w:ascii="Times New Roman" w:hAnsi="Times New Roman"/>
          <w:sz w:val="28"/>
          <w:szCs w:val="28"/>
          <w:lang w:val="uk-UA"/>
        </w:rPr>
        <w:t>пізнавальний, інтелектуальний, моральний, філософський, правовий, релігійний концепт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) і 3) політичний, екологічний або економічний концепт. Н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а третій стадії окреслюємо </w:t>
      </w:r>
      <w:r>
        <w:rPr>
          <w:rFonts w:ascii="Times New Roman" w:hAnsi="Times New Roman"/>
          <w:i/>
          <w:noProof/>
          <w:sz w:val="28"/>
          <w:szCs w:val="28"/>
          <w:lang w:val="uk-UA"/>
        </w:rPr>
        <w:t>ког</w:t>
      </w:r>
      <w:r w:rsidRPr="004678BC">
        <w:rPr>
          <w:rFonts w:ascii="Times New Roman" w:hAnsi="Times New Roman"/>
          <w:i/>
          <w:noProof/>
          <w:sz w:val="28"/>
          <w:szCs w:val="28"/>
          <w:lang w:val="uk-UA"/>
        </w:rPr>
        <w:t>нітивні параметри</w:t>
      </w:r>
      <w:r w:rsidRPr="004678B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концепту: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генетичний параметр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– первинний концепт або вторинний;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структурний параметр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– простий або складний концепт;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мікроконцепт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макроконцепт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семантичний параметр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концепт-мінімум, концепт-максимум, енциклопедичний додаток</w:t>
      </w:r>
      <w:r w:rsidRPr="004678BC">
        <w:rPr>
          <w:rFonts w:ascii="Times New Roman" w:hAnsi="Times New Roman"/>
          <w:sz w:val="28"/>
          <w:szCs w:val="28"/>
          <w:lang w:val="uk-UA"/>
        </w:rPr>
        <w:t>.</w:t>
      </w:r>
    </w:p>
    <w:p w:rsidR="00523C9F" w:rsidRPr="004678BC" w:rsidRDefault="00523C9F" w:rsidP="00523C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lastRenderedPageBreak/>
        <w:t>Згідно з опрацьованою класифікаційною схемою концепт ЖИТТЯ охарактеризовано як: 1) 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національний  концепт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(загальнонаціональний концепт); 2) 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духовний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концепт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, зокрема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 xml:space="preserve">філософський,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оскільки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життя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отримало специфічну інтерпретацію у філософії (Г.Гегель, В.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Дільтей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, Е.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Гуссерль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, граф Йорк, Г.Сковорода та ін.). Так, у класичній філософії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 xml:space="preserve">життя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– це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фіксувальний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спосіб буття істот, наділених внутрішньою активністю; у некласичній філософії це поняття охоплює філософію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678BC">
        <w:rPr>
          <w:rFonts w:ascii="Times New Roman" w:hAnsi="Times New Roman"/>
          <w:sz w:val="28"/>
          <w:szCs w:val="28"/>
          <w:lang w:val="uk-UA"/>
        </w:rPr>
        <w:t>життєвого світу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і позначає цілісність реальності буття, що осмислюється інтуїтивно.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Життя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у метафізиці – це основний мотив споглядального світу мислення, життєва доля взагалі. Тут постають питання про </w:t>
      </w:r>
      <w:r>
        <w:rPr>
          <w:rFonts w:ascii="Times New Roman" w:hAnsi="Times New Roman"/>
          <w:sz w:val="28"/>
          <w:szCs w:val="28"/>
          <w:lang w:val="uk-UA"/>
        </w:rPr>
        <w:t>сенс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, цінності та </w:t>
      </w:r>
      <w:r>
        <w:rPr>
          <w:rFonts w:ascii="Times New Roman" w:hAnsi="Times New Roman"/>
          <w:sz w:val="28"/>
          <w:szCs w:val="28"/>
          <w:lang w:val="uk-UA"/>
        </w:rPr>
        <w:t>мету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життя, а відповіді на них подаються відповідно до основних світоглядних передумов; 3) а) 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 xml:space="preserve">вторинний,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оскільки</w:t>
      </w:r>
      <w:r w:rsidRPr="004678BC">
        <w:rPr>
          <w:rFonts w:ascii="Times New Roman" w:hAnsi="Times New Roman"/>
          <w:noProof/>
          <w:sz w:val="28"/>
          <w:szCs w:val="28"/>
          <w:lang w:val="uk-UA"/>
        </w:rPr>
        <w:t xml:space="preserve"> первинними концепти бувають лише на стадії свого виникнення,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а формування обсягу змісту цього концепту відбувалося шляхом модифікації </w:t>
      </w:r>
      <w:r w:rsidRPr="004678BC">
        <w:rPr>
          <w:rFonts w:ascii="Times New Roman" w:hAnsi="Times New Roman"/>
          <w:noProof/>
          <w:sz w:val="28"/>
          <w:szCs w:val="28"/>
          <w:lang w:val="uk-UA"/>
        </w:rPr>
        <w:t>впродовж кількох століть;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б) 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 xml:space="preserve">простий, </w:t>
      </w:r>
      <w:r>
        <w:rPr>
          <w:rFonts w:ascii="Times New Roman" w:hAnsi="Times New Roman"/>
          <w:iCs/>
          <w:sz w:val="28"/>
          <w:szCs w:val="28"/>
          <w:lang w:val="uk-UA"/>
        </w:rPr>
        <w:t>тому що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 xml:space="preserve"> репрезентований однією лексемою –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життя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 xml:space="preserve">; </w:t>
      </w:r>
      <w:r w:rsidRPr="004678BC">
        <w:rPr>
          <w:rFonts w:ascii="Times New Roman" w:hAnsi="Times New Roman"/>
          <w:sz w:val="28"/>
          <w:szCs w:val="28"/>
          <w:lang w:val="uk-UA"/>
        </w:rPr>
        <w:t>в)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 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макроконцеп</w:t>
      </w:r>
      <w:proofErr w:type="spellEnd"/>
      <w:r w:rsidRPr="004678BC">
        <w:rPr>
          <w:rFonts w:ascii="Times New Roman" w:hAnsi="Times New Roman"/>
          <w:i/>
          <w:sz w:val="28"/>
          <w:szCs w:val="28"/>
          <w:lang w:val="uk-UA"/>
        </w:rPr>
        <w:t xml:space="preserve">т, </w:t>
      </w:r>
      <w:r>
        <w:rPr>
          <w:rFonts w:ascii="Times New Roman" w:hAnsi="Times New Roman"/>
          <w:iCs/>
          <w:sz w:val="28"/>
          <w:szCs w:val="28"/>
          <w:lang w:val="uk-UA"/>
        </w:rPr>
        <w:t>тому що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 xml:space="preserve"> складається з комплексу </w:t>
      </w:r>
      <w:proofErr w:type="spellStart"/>
      <w:r w:rsidRPr="004678BC">
        <w:rPr>
          <w:rFonts w:ascii="Times New Roman" w:hAnsi="Times New Roman"/>
          <w:iCs/>
          <w:sz w:val="28"/>
          <w:szCs w:val="28"/>
          <w:lang w:val="uk-UA"/>
        </w:rPr>
        <w:t>мікроконцептів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, навколо яких утворюються семантичні поля; г) 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 xml:space="preserve">концепт-максимум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або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 xml:space="preserve"> енциклопедичний додаток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(у тому випадку, якщо  залучаємо дані філософії, природознавства й інших наук)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>Центральне місце у другому</w:t>
      </w:r>
      <w:r w:rsidRPr="004678B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bCs/>
          <w:sz w:val="28"/>
          <w:szCs w:val="28"/>
          <w:lang w:val="uk-UA"/>
        </w:rPr>
        <w:t>розділі</w:t>
      </w:r>
      <w:r w:rsidRPr="004678B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bCs/>
          <w:i/>
          <w:sz w:val="28"/>
          <w:szCs w:val="28"/>
          <w:lang w:val="uk-UA"/>
        </w:rPr>
        <w:t xml:space="preserve">«Концепт </w:t>
      </w:r>
      <w:r w:rsidRPr="00664A39">
        <w:rPr>
          <w:rFonts w:ascii="Times New Roman" w:hAnsi="Times New Roman"/>
          <w:bCs/>
          <w:i/>
          <w:sz w:val="28"/>
          <w:szCs w:val="28"/>
          <w:lang w:val="uk-UA"/>
        </w:rPr>
        <w:t>ЖИТТЯ</w:t>
      </w:r>
      <w:r w:rsidRPr="004678BC">
        <w:rPr>
          <w:rFonts w:ascii="Times New Roman" w:hAnsi="Times New Roman"/>
          <w:bCs/>
          <w:i/>
          <w:sz w:val="28"/>
          <w:szCs w:val="28"/>
          <w:lang w:val="uk-UA"/>
        </w:rPr>
        <w:t>: перший рівень концептуалізації»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й третьому розділі </w:t>
      </w:r>
      <w:r>
        <w:rPr>
          <w:rFonts w:ascii="Times New Roman" w:hAnsi="Times New Roman"/>
          <w:i/>
          <w:sz w:val="28"/>
          <w:szCs w:val="28"/>
          <w:lang w:val="uk-UA"/>
        </w:rPr>
        <w:t>«К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 xml:space="preserve">онцепт </w:t>
      </w:r>
      <w:r w:rsidRPr="00664A39">
        <w:rPr>
          <w:rFonts w:ascii="Times New Roman" w:hAnsi="Times New Roman"/>
          <w:i/>
          <w:sz w:val="28"/>
          <w:szCs w:val="28"/>
          <w:lang w:val="uk-UA"/>
        </w:rPr>
        <w:t>ЖИТТЯ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: другий рівень концептуалізації»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посідає вперше запропонований та опрацьований у роботі алгоритм концептуального аналізу одиниць: 1) окреслення ядра концепту на основі словникових дефініцій однойменної лексеми різних історичних періодів; 2) встановлення периферії концепту за допомогою асоціативного експерименту; 3) ідеографічне опрацювання структури (семантичний аналіз) концепту; 4) визначення місця концепту в загальній концептуальній схемі –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перший рівень концептуалізації</w:t>
      </w:r>
      <w:r w:rsidRPr="004678BC">
        <w:rPr>
          <w:rFonts w:ascii="Times New Roman" w:hAnsi="Times New Roman"/>
          <w:sz w:val="28"/>
          <w:szCs w:val="28"/>
          <w:lang w:val="uk-UA"/>
        </w:rPr>
        <w:t>;</w:t>
      </w:r>
      <w:r w:rsidRPr="004678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5) добір фонової інформації (зі словників різних типів: етимологічних, тлумачних, міфологічних,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культурознавчих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етнолінгвістичних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тощо) для кожного семантичного поля, групи, підгрупи; 6) виокремлення з фонової інформації компонентів спільних і диференційних, загальнокультурних й етнокультурних у межах усіх семантичних полів; 7) окреслення асоціативно-</w:t>
      </w:r>
      <w:r w:rsidRPr="004678BC">
        <w:rPr>
          <w:rFonts w:ascii="Times New Roman" w:hAnsi="Times New Roman"/>
          <w:sz w:val="28"/>
          <w:szCs w:val="28"/>
          <w:lang w:val="uk-UA"/>
        </w:rPr>
        <w:lastRenderedPageBreak/>
        <w:t xml:space="preserve">образного комплексу компонентів, виділених на другому рівні – </w:t>
      </w:r>
      <w:r w:rsidRPr="004678BC">
        <w:rPr>
          <w:rFonts w:ascii="Times New Roman" w:hAnsi="Times New Roman"/>
          <w:i/>
          <w:sz w:val="28"/>
          <w:szCs w:val="28"/>
          <w:lang w:val="uk-UA"/>
        </w:rPr>
        <w:t>другий рівень концептуалізації.</w:t>
      </w:r>
    </w:p>
    <w:p w:rsidR="00523C9F" w:rsidRPr="004678BC" w:rsidRDefault="00523C9F" w:rsidP="00523C9F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>У результаті дослідження було встановлено, що: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 xml:space="preserve">1. Концепт – це одиниця мислення й пам’яті, що постає в результаті тривалого і складного процесу, наділяється мовною оболонкою (виражається лексичними, фразеологічними,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пареміологічними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одиницями, прецедентними текстами, етикетними формулами тощо), підлягає процесам специфікації, узагальнення, абстрагування та модифікації (змінам, уточненню, розширенню / звуженню), характеризуючись динамічною природою, відзначається «стереотипністю» й «константністю», утворена множинністю складників і наповнена культурним змістом, виконує пізнавальну функцію, функції орієнтування у світі та збереження знань про світ. В основу цього визначення покладено диференціатори концепту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виокремлені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з семи векторів його інтерпретації: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логіко-філософського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власне-філософського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лінгвістичного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678BC">
        <w:rPr>
          <w:rFonts w:ascii="Times New Roman" w:hAnsi="Times New Roman"/>
          <w:iCs/>
          <w:sz w:val="28"/>
          <w:szCs w:val="28"/>
          <w:lang w:val="uk-UA"/>
        </w:rPr>
        <w:t>лінгвокультурологічного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когнітивного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психолінгвістичного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678BC">
        <w:rPr>
          <w:rFonts w:ascii="Times New Roman" w:hAnsi="Times New Roman"/>
          <w:iCs/>
          <w:sz w:val="28"/>
          <w:szCs w:val="28"/>
          <w:lang w:val="uk-UA"/>
        </w:rPr>
        <w:t>літературно-культурологічного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, що відображають складну та суперечливу природу самого концепту і наукового знання про нього. 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 xml:space="preserve">2. Залежно від вектора інтерпретації концепт вступає у парадигматичні відношення з різними термінологічними одиницями, утворюючи в такий спосіб власне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термінополе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: так, логіко-філософський вектор формує парадигму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концепт / поняття / категорія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; філософський вектор –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концепт / пропозиція</w:t>
      </w:r>
      <w:r w:rsidRPr="004678BC">
        <w:rPr>
          <w:rFonts w:ascii="Times New Roman" w:hAnsi="Times New Roman"/>
          <w:sz w:val="28"/>
          <w:szCs w:val="28"/>
          <w:lang w:val="uk-UA"/>
        </w:rPr>
        <w:t>; лінгвістичний вектор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 xml:space="preserve"> – поняття / лексичне значення / концепт / категорія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лінгвокультурологічний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вектор –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концепт / стереотип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; когнітивний вектор –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 xml:space="preserve">концепт / фрейм / </w:t>
      </w:r>
      <w:proofErr w:type="spellStart"/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гештальт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; психолінгвістичний вектор –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 xml:space="preserve"> концепт / </w:t>
      </w:r>
      <w:proofErr w:type="spellStart"/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гештальт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; літературно-культурологічний вектор –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концепт / художня дефініція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. Не зважаючи на подібність окремих елементів значення та спільних ознак, окреслене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термінополе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формується термінологічними одиницями різних наук, оскільки ці одиниці покликані вирішувати різні завдання і мають специфічні функції. Так,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поняття, категорія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пропозиція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належать логіці та філософії,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лексичне значення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– лінгвістиці,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стереотип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фрейм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– комунікативній лінгвістиці, </w:t>
      </w:r>
      <w:proofErr w:type="spellStart"/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гештальт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678BC">
        <w:rPr>
          <w:rFonts w:ascii="Times New Roman" w:hAnsi="Times New Roman"/>
          <w:sz w:val="28"/>
          <w:szCs w:val="28"/>
          <w:lang w:val="uk-UA"/>
        </w:rPr>
        <w:lastRenderedPageBreak/>
        <w:t>психології або генеративній (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породжувальній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) граматиці,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художня дефініція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– літературознавству,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концепт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когнітології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лінгвокультурології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. Якщо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 xml:space="preserve">концепт, </w:t>
      </w:r>
      <w:proofErr w:type="spellStart"/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гештальт</w:t>
      </w:r>
      <w:proofErr w:type="spellEnd"/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, фрейм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стереотип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вважати суто когнітивними одиницями, то вони вступають у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родо-видові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відношення, і </w:t>
      </w:r>
      <w:proofErr w:type="spellStart"/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гештальт</w:t>
      </w:r>
      <w:proofErr w:type="spellEnd"/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, фрейм, стереотип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, разом із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зображенням, сценарієм, поняттям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, постають різновидами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концепту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. У логіко-філософському векторі під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концептом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розуміється зміст поняття,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поняття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складається зі змісту й обсягу, а категорія – це максимально широкі за обсягом поняття. У лінгвістичному векторі додається ще лексичне значення і зазначені одиниці розташовуються у такій послідовності: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поняття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(як специфічні ознаки) –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лексичне значення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(як численні ознаки) –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категорія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у вузькому розумінні (мовні категорії: граматичні, лексико-семантичні, семантико-синтаксичні, структурно-синтаксичні) –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концепт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(як лексичне значення + асоціації,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особистий і етнічний досвід) –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категорія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у широкому розумінні (як універсальна семантична ознака).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ab/>
        <w:t xml:space="preserve">У монографії концепт ЖИТТЯ досліджено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в когнітологічно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му та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лінгвокультурологічному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векторах, внаслідок чого встановлено складну мережу взаємовідношень між його складниками.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 xml:space="preserve">3. На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першому рівні концептуалізації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формується ядро (на основі лексичного значення, зафіксованого у тлумачних словниках різних періодів) і периферія (на основі асоціацій, встановлених під час асоціативного експерименту) концепту ЖИТТЯ.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Ендоконсистенція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концепту ЖИТТЯ визначається комплексом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мікроконцептів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(поза аналізованим концептом вони можуть виступати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макроконцептами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або концептами), кожен з яких має своє чітко визначене й обґрунтоване місце і покладений в основу семантичного поля (далі СП) або семантичної групи (далі СГ): ядерні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мікроконцепти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– Вік (СП «Період існування»), Досвід (СП «Якісна характеристика життя» – СГ «Життєвий досвід») і Спосіб (СП «Якісна характеристика життя» – СГ «Спосіб життя»), Роки (СП «Кількісна характеристика життя»), Світ (СП «Існування» – СГ «Життя»), Сприйняття (СП «Дійсність» – СГ «Сприйняття життя»); периферійні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</w:t>
      </w:r>
      <w:r>
        <w:rPr>
          <w:rFonts w:ascii="Times New Roman" w:hAnsi="Times New Roman"/>
          <w:sz w:val="28"/>
          <w:szCs w:val="28"/>
          <w:lang w:val="uk-UA"/>
        </w:rPr>
        <w:t>цепти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Доля й Особа (СП 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«Особисте життя»), Родина та Шлюб (СП «Сімейне, подружнє життя»), Засоби існування (СП «Матеріальний стан </w:t>
      </w:r>
      <w:r w:rsidRPr="004678BC">
        <w:rPr>
          <w:rFonts w:ascii="Times New Roman" w:hAnsi="Times New Roman"/>
          <w:sz w:val="28"/>
          <w:szCs w:val="28"/>
          <w:lang w:val="uk-UA"/>
        </w:rPr>
        <w:lastRenderedPageBreak/>
        <w:t>життя»), Життєвий інтерес (СП «Дійсність» – СГ «Інтерес до життя»)</w:t>
      </w:r>
      <w:r>
        <w:rPr>
          <w:rFonts w:ascii="Times New Roman" w:hAnsi="Times New Roman"/>
          <w:sz w:val="28"/>
          <w:szCs w:val="28"/>
          <w:lang w:val="uk-UA"/>
        </w:rPr>
        <w:t>, Суспільство та Діяльність (СП </w:t>
      </w:r>
      <w:r w:rsidRPr="004678BC">
        <w:rPr>
          <w:rFonts w:ascii="Times New Roman" w:hAnsi="Times New Roman"/>
          <w:sz w:val="28"/>
          <w:szCs w:val="28"/>
          <w:lang w:val="uk-UA"/>
        </w:rPr>
        <w:t>«Суспільне життя»), Скрута (СП «Якісна характеристика життя» – СГ «Скрутне становище»), Період (СП «Якісна характеристика життя» – СГ «Період у житті»), Місце (СП «Існування» – СГ «Місце життя»), Ціна (СП «Існування» – СГ «Життя як ціна за щось»), Ризик (СП «Існування» – СГ «Ризикувати життям»), Непередбачу</w:t>
      </w:r>
      <w:r>
        <w:rPr>
          <w:rFonts w:ascii="Times New Roman" w:hAnsi="Times New Roman"/>
          <w:sz w:val="28"/>
          <w:szCs w:val="28"/>
          <w:lang w:val="uk-UA"/>
        </w:rPr>
        <w:t>ваність (СП «Існування» –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 «У </w:t>
      </w:r>
      <w:r w:rsidRPr="004678BC">
        <w:rPr>
          <w:rFonts w:ascii="Times New Roman" w:hAnsi="Times New Roman"/>
          <w:sz w:val="28"/>
          <w:szCs w:val="28"/>
          <w:lang w:val="uk-UA"/>
        </w:rPr>
        <w:t>жи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тті може трапитися все, що завгодно»), Неминучість (СП «Існування» – СГ «Судилося щось у житті»). Концептуальне ядро постає сформованим попри всі індивідуальні варіації. Концептуальна периферія – це частина обсягу змісту концепту, в якій домінує суб’єктивне, що припускає розширення та збагачення.</w:t>
      </w:r>
    </w:p>
    <w:p w:rsidR="00523C9F" w:rsidRPr="004678BC" w:rsidRDefault="00523C9F" w:rsidP="00523C9F">
      <w:pPr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 xml:space="preserve">4. На </w:t>
      </w:r>
      <w:r w:rsidRPr="004678BC">
        <w:rPr>
          <w:rFonts w:ascii="Times New Roman" w:hAnsi="Times New Roman"/>
          <w:i/>
          <w:iCs/>
          <w:sz w:val="28"/>
          <w:szCs w:val="28"/>
          <w:lang w:val="uk-UA"/>
        </w:rPr>
        <w:t>другому рівні концептуалізації</w:t>
      </w:r>
      <w:r w:rsidRPr="004678BC">
        <w:rPr>
          <w:rFonts w:ascii="Times New Roman" w:hAnsi="Times New Roman"/>
          <w:sz w:val="28"/>
          <w:szCs w:val="28"/>
          <w:lang w:val="uk-UA"/>
        </w:rPr>
        <w:t xml:space="preserve"> поглиблюються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мікроконцепти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першого рівня. Концепт ЖИТТЯ розкривається через наскрізні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мікроконцепти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, виявлені майже в усіх семантичних полях: Дорога, Душа, Доля, Світ, і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мікроконцепти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, виділені в межах окремих семантичних полів: Світове дерево / Дерево життя, Земля, Небо (СП «Існування», СП «Період існування», СП «Кількісна характеристика життя»); Хрест (СП «Особисте життя»); Тварина (СП «Суспільне життя», СП «Якісна характеристика життя»); Очі, Серце (СП «Дійсність»); Гарбуз, Рушник, Скриня, Хустка і Коса (СП «Сімейне, подружнє життя»); Копійка, Сорочка, Хліб (СП «Матеріальний стан життя»). Серед окреслених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мікроконцептів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 наявні загальнокультурні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мікроконцепти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, що набувають національного забарвлення (Серце, Копійка, Хліб, Сорочка);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мікроконцепти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, пов’язані з міфологічними уявленнями українського народу про життя (Душа, Доля, Світове дерево / Дерево життя, Небо і Земля);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мікроконцепти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 xml:space="preserve">, що виступають етнокультурними складниками концепту ЖИТТЯ (Рушник, Хустка і Коса, Скриня, Гарбуз). Результатом концептуального аналізу постав асоціативно-образний комплекс експліцитних та імпліцитних характеристик концепту ЖИТТЯ, репрезентованого українськими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фраземами</w:t>
      </w:r>
      <w:proofErr w:type="spellEnd"/>
      <w:r w:rsidRPr="004678BC">
        <w:rPr>
          <w:rFonts w:ascii="Times New Roman" w:hAnsi="Times New Roman"/>
          <w:sz w:val="28"/>
          <w:szCs w:val="28"/>
          <w:lang w:val="uk-UA"/>
        </w:rPr>
        <w:t>. Застосування цієї вперше опрацьованої моделі концептуального аналізу дозволило найбільш повно й об’єктивно виявити національно-культурну специфіку концепту ЖИТТЯ в українській картині світу.</w:t>
      </w:r>
    </w:p>
    <w:p w:rsidR="00523C9F" w:rsidRPr="004678BC" w:rsidRDefault="00523C9F" w:rsidP="00523C9F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lastRenderedPageBreak/>
        <w:tab/>
        <w:t>5. Концепт ЖИТТЯ виникає у процесі структурування інформації про життя людини та його основні властивості. Тому обсяг змісту містить відомості не тільки про об’єктивний стан речей у житті (матеріальний стан, якісна й кількісна характеристика життя, особисте та суспільне життя тощо), а й відомості про уявлювані світи (потойбічне життя, підземний світ, небесний світ), гіпотетичний стан речей у цих світах, способи пересування між світами.</w:t>
      </w:r>
    </w:p>
    <w:p w:rsidR="00523C9F" w:rsidRPr="004678BC" w:rsidRDefault="00523C9F" w:rsidP="00523C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3C9F" w:rsidRPr="004678BC" w:rsidRDefault="00523C9F" w:rsidP="00523C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3C9F" w:rsidRPr="004678BC" w:rsidRDefault="00523C9F" w:rsidP="00523C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>Кандидат філологічних наук,</w:t>
      </w:r>
    </w:p>
    <w:p w:rsidR="00523C9F" w:rsidRPr="004678BC" w:rsidRDefault="00523C9F" w:rsidP="00523C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>доцент кафедри української мови</w:t>
      </w:r>
    </w:p>
    <w:p w:rsidR="00523C9F" w:rsidRPr="004678BC" w:rsidRDefault="00523C9F" w:rsidP="00523C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 xml:space="preserve">та прикладної лінгвістики </w:t>
      </w:r>
    </w:p>
    <w:p w:rsidR="00523C9F" w:rsidRPr="004678BC" w:rsidRDefault="00523C9F" w:rsidP="00523C9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78BC">
        <w:rPr>
          <w:rFonts w:ascii="Times New Roman" w:hAnsi="Times New Roman"/>
          <w:sz w:val="28"/>
          <w:szCs w:val="28"/>
          <w:lang w:val="uk-UA"/>
        </w:rPr>
        <w:t>Донецького національного університету</w:t>
      </w:r>
      <w:r w:rsidRPr="004678BC">
        <w:rPr>
          <w:rFonts w:ascii="Times New Roman" w:hAnsi="Times New Roman"/>
          <w:sz w:val="28"/>
          <w:szCs w:val="28"/>
          <w:lang w:val="uk-UA"/>
        </w:rPr>
        <w:tab/>
      </w:r>
      <w:r w:rsidRPr="004678BC">
        <w:rPr>
          <w:rFonts w:ascii="Times New Roman" w:hAnsi="Times New Roman"/>
          <w:sz w:val="28"/>
          <w:szCs w:val="28"/>
          <w:lang w:val="uk-UA"/>
        </w:rPr>
        <w:tab/>
        <w:t xml:space="preserve">Ж.В. </w:t>
      </w:r>
      <w:proofErr w:type="spellStart"/>
      <w:r w:rsidRPr="004678BC">
        <w:rPr>
          <w:rFonts w:ascii="Times New Roman" w:hAnsi="Times New Roman"/>
          <w:sz w:val="28"/>
          <w:szCs w:val="28"/>
          <w:lang w:val="uk-UA"/>
        </w:rPr>
        <w:t>Краснобаєва-Чорна</w:t>
      </w:r>
      <w:proofErr w:type="spellEnd"/>
    </w:p>
    <w:p w:rsidR="00F61DA0" w:rsidRPr="00523C9F" w:rsidRDefault="00F61DA0" w:rsidP="00523C9F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61DA0" w:rsidRPr="00523C9F" w:rsidSect="00F61DA0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3A" w:rsidRDefault="0054573A" w:rsidP="00C572C3">
      <w:pPr>
        <w:spacing w:after="0" w:line="240" w:lineRule="auto"/>
      </w:pPr>
      <w:r>
        <w:separator/>
      </w:r>
    </w:p>
  </w:endnote>
  <w:endnote w:type="continuationSeparator" w:id="0">
    <w:p w:rsidR="0054573A" w:rsidRDefault="0054573A" w:rsidP="00C5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C3" w:rsidRDefault="00C572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3A" w:rsidRDefault="0054573A" w:rsidP="00C572C3">
      <w:pPr>
        <w:spacing w:after="0" w:line="240" w:lineRule="auto"/>
      </w:pPr>
      <w:r>
        <w:separator/>
      </w:r>
    </w:p>
  </w:footnote>
  <w:footnote w:type="continuationSeparator" w:id="0">
    <w:p w:rsidR="0054573A" w:rsidRDefault="0054573A" w:rsidP="00C57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128"/>
    <w:rsid w:val="00523C9F"/>
    <w:rsid w:val="0054573A"/>
    <w:rsid w:val="005D17CA"/>
    <w:rsid w:val="0069122B"/>
    <w:rsid w:val="009D1128"/>
    <w:rsid w:val="00C572C3"/>
    <w:rsid w:val="00F6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2C3"/>
  </w:style>
  <w:style w:type="paragraph" w:styleId="a6">
    <w:name w:val="footer"/>
    <w:basedOn w:val="a"/>
    <w:link w:val="a7"/>
    <w:uiPriority w:val="99"/>
    <w:unhideWhenUsed/>
    <w:rsid w:val="00C5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2C3"/>
  </w:style>
  <w:style w:type="paragraph" w:styleId="a8">
    <w:name w:val="Balloon Text"/>
    <w:basedOn w:val="a"/>
    <w:link w:val="a9"/>
    <w:uiPriority w:val="99"/>
    <w:semiHidden/>
    <w:unhideWhenUsed/>
    <w:rsid w:val="00F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4923-9CD7-4E9D-B11A-0151154F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Кітаєва Тетяна Миколаївна</cp:lastModifiedBy>
  <cp:revision>5</cp:revision>
  <cp:lastPrinted>2012-01-20T10:12:00Z</cp:lastPrinted>
  <dcterms:created xsi:type="dcterms:W3CDTF">2012-01-13T14:48:00Z</dcterms:created>
  <dcterms:modified xsi:type="dcterms:W3CDTF">2012-01-25T11:19:00Z</dcterms:modified>
</cp:coreProperties>
</file>