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25" w:rsidRPr="00781D1C" w:rsidRDefault="00465425" w:rsidP="00781D1C">
      <w:pPr>
        <w:shd w:val="clear" w:color="auto" w:fill="FFFFFF"/>
        <w:spacing w:before="396" w:line="444" w:lineRule="exact"/>
        <w:ind w:left="24" w:hanging="24"/>
        <w:jc w:val="center"/>
        <w:rPr>
          <w:rFonts w:ascii="Times New Roman" w:hAnsi="Times New Roman"/>
          <w:bCs/>
          <w:sz w:val="28"/>
          <w:szCs w:val="28"/>
          <w:lang w:val="uk-UA"/>
        </w:rPr>
      </w:pPr>
      <w:r w:rsidRPr="00781D1C">
        <w:rPr>
          <w:rFonts w:ascii="Times New Roman" w:hAnsi="Times New Roman"/>
          <w:bCs/>
          <w:sz w:val="28"/>
          <w:szCs w:val="28"/>
          <w:lang w:val="uk-UA"/>
        </w:rPr>
        <w:t>Міністерство освіти і науки України</w:t>
      </w:r>
    </w:p>
    <w:p w:rsidR="00465425" w:rsidRPr="00781D1C" w:rsidRDefault="00465425" w:rsidP="00781D1C">
      <w:pPr>
        <w:jc w:val="center"/>
        <w:rPr>
          <w:rFonts w:ascii="Times New Roman" w:hAnsi="Times New Roman"/>
          <w:sz w:val="28"/>
          <w:szCs w:val="28"/>
          <w:u w:val="single"/>
          <w:lang w:val="uk-UA"/>
        </w:rPr>
      </w:pPr>
    </w:p>
    <w:p w:rsidR="00465425" w:rsidRPr="00781D1C" w:rsidRDefault="00465425" w:rsidP="00781D1C">
      <w:pPr>
        <w:jc w:val="center"/>
        <w:rPr>
          <w:rFonts w:ascii="Times New Roman" w:hAnsi="Times New Roman"/>
          <w:sz w:val="28"/>
          <w:szCs w:val="28"/>
          <w:u w:val="single"/>
          <w:lang w:val="uk-UA"/>
        </w:rPr>
      </w:pPr>
    </w:p>
    <w:p w:rsidR="00465425" w:rsidRPr="00781D1C" w:rsidRDefault="00465425" w:rsidP="00781D1C">
      <w:pPr>
        <w:jc w:val="center"/>
        <w:rPr>
          <w:rFonts w:ascii="Times New Roman" w:hAnsi="Times New Roman"/>
          <w:sz w:val="28"/>
          <w:szCs w:val="28"/>
          <w:u w:val="single"/>
          <w:lang w:val="uk-UA"/>
        </w:rPr>
      </w:pPr>
      <w:r w:rsidRPr="001B2E57">
        <w:rPr>
          <w:rFonts w:ascii="Times New Roman" w:hAnsi="Times New Roman"/>
          <w:sz w:val="28"/>
          <w:szCs w:val="28"/>
          <w:u w:val="single"/>
          <w:lang w:val="uk-UA"/>
        </w:rPr>
        <w:t>Національний університет «Юридична академія України імені Ярослава Мудрого</w:t>
      </w:r>
      <w:r>
        <w:rPr>
          <w:rFonts w:ascii="Times New Roman" w:hAnsi="Times New Roman"/>
          <w:sz w:val="28"/>
          <w:szCs w:val="28"/>
          <w:u w:val="single"/>
          <w:lang w:val="uk-UA"/>
        </w:rPr>
        <w:t>»</w:t>
      </w:r>
    </w:p>
    <w:p w:rsidR="00465425" w:rsidRPr="00781D1C" w:rsidRDefault="00465425" w:rsidP="00781D1C">
      <w:pPr>
        <w:jc w:val="center"/>
        <w:rPr>
          <w:rFonts w:ascii="Times New Roman" w:hAnsi="Times New Roman"/>
          <w:sz w:val="28"/>
          <w:szCs w:val="28"/>
          <w:u w:val="single"/>
          <w:lang w:val="uk-UA"/>
        </w:rPr>
      </w:pPr>
    </w:p>
    <w:p w:rsidR="00465425" w:rsidRPr="00781D1C" w:rsidRDefault="00465425" w:rsidP="00781D1C">
      <w:pPr>
        <w:jc w:val="center"/>
        <w:rPr>
          <w:rFonts w:ascii="Times New Roman" w:hAnsi="Times New Roman"/>
          <w:sz w:val="28"/>
          <w:szCs w:val="28"/>
          <w:u w:val="single"/>
          <w:lang w:val="uk-UA"/>
        </w:rPr>
      </w:pPr>
    </w:p>
    <w:p w:rsidR="00465425" w:rsidRPr="00781D1C" w:rsidRDefault="00465425" w:rsidP="00781D1C">
      <w:pPr>
        <w:shd w:val="clear" w:color="auto" w:fill="FFFFFF"/>
        <w:spacing w:before="857" w:line="276" w:lineRule="exact"/>
        <w:ind w:left="518" w:right="178" w:hanging="180"/>
        <w:jc w:val="center"/>
        <w:rPr>
          <w:rFonts w:ascii="Times New Roman" w:hAnsi="Times New Roman"/>
          <w:b/>
          <w:bCs/>
          <w:sz w:val="24"/>
          <w:szCs w:val="24"/>
          <w:lang w:val="uk-UA"/>
        </w:rPr>
      </w:pPr>
      <w:r w:rsidRPr="00781D1C">
        <w:rPr>
          <w:rFonts w:ascii="Times New Roman" w:hAnsi="Times New Roman"/>
          <w:b/>
          <w:bCs/>
          <w:sz w:val="24"/>
          <w:szCs w:val="24"/>
          <w:lang w:val="uk-UA"/>
        </w:rPr>
        <w:t>ОБ’ЄКТ ІПОТЕЧНОГО ПРА</w:t>
      </w:r>
      <w:r>
        <w:rPr>
          <w:rFonts w:ascii="Times New Roman" w:hAnsi="Times New Roman"/>
          <w:b/>
          <w:bCs/>
          <w:sz w:val="24"/>
          <w:szCs w:val="24"/>
          <w:lang w:val="uk-UA"/>
        </w:rPr>
        <w:t>ВО</w:t>
      </w:r>
      <w:r w:rsidRPr="00781D1C">
        <w:rPr>
          <w:rFonts w:ascii="Times New Roman" w:hAnsi="Times New Roman"/>
          <w:b/>
          <w:bCs/>
          <w:sz w:val="24"/>
          <w:szCs w:val="24"/>
          <w:lang w:val="uk-UA"/>
        </w:rPr>
        <w:t xml:space="preserve">ВІДНОШЕННЯ </w:t>
      </w:r>
    </w:p>
    <w:p w:rsidR="00465425" w:rsidRPr="00781D1C" w:rsidRDefault="00465425" w:rsidP="00781D1C">
      <w:pPr>
        <w:shd w:val="clear" w:color="auto" w:fill="FFFFFF"/>
        <w:spacing w:before="857" w:line="276" w:lineRule="exact"/>
        <w:ind w:left="518" w:right="178" w:hanging="180"/>
        <w:jc w:val="center"/>
        <w:rPr>
          <w:rFonts w:ascii="Times New Roman" w:hAnsi="Times New Roman"/>
          <w:b/>
          <w:bCs/>
          <w:sz w:val="24"/>
          <w:szCs w:val="24"/>
          <w:lang w:val="uk-UA"/>
        </w:rPr>
      </w:pPr>
    </w:p>
    <w:p w:rsidR="00465425" w:rsidRPr="00781D1C" w:rsidRDefault="00465425" w:rsidP="00781D1C">
      <w:pPr>
        <w:jc w:val="center"/>
        <w:rPr>
          <w:rFonts w:ascii="Times New Roman" w:hAnsi="Times New Roman"/>
          <w:bCs/>
          <w:sz w:val="28"/>
          <w:szCs w:val="28"/>
          <w:lang w:val="uk-UA"/>
        </w:rPr>
      </w:pPr>
      <w:r w:rsidRPr="001B2E57">
        <w:rPr>
          <w:rFonts w:ascii="Times New Roman" w:hAnsi="Times New Roman"/>
          <w:sz w:val="28"/>
          <w:szCs w:val="28"/>
          <w:lang w:val="uk-UA"/>
        </w:rPr>
        <w:t xml:space="preserve">ХОДИКО Юрій Євгенович – кандидат юридичних </w:t>
      </w:r>
      <w:r w:rsidRPr="001B2E57">
        <w:rPr>
          <w:rFonts w:ascii="Times New Roman" w:hAnsi="Times New Roman"/>
          <w:bCs/>
          <w:sz w:val="28"/>
          <w:szCs w:val="28"/>
          <w:lang w:val="uk-UA"/>
        </w:rPr>
        <w:t>наук, асистент Національного</w:t>
      </w:r>
      <w:r>
        <w:rPr>
          <w:rFonts w:ascii="Times New Roman" w:hAnsi="Times New Roman"/>
          <w:bCs/>
          <w:sz w:val="28"/>
          <w:szCs w:val="28"/>
          <w:lang w:val="uk-UA"/>
        </w:rPr>
        <w:t xml:space="preserve"> університету «Юридична академія України </w:t>
      </w:r>
      <w:r w:rsidRPr="001B2E57">
        <w:rPr>
          <w:rFonts w:ascii="Times New Roman" w:hAnsi="Times New Roman"/>
          <w:bCs/>
          <w:sz w:val="28"/>
          <w:szCs w:val="28"/>
          <w:lang w:val="uk-UA"/>
        </w:rPr>
        <w:t>імені Ярослава Мудрого</w:t>
      </w:r>
      <w:r>
        <w:rPr>
          <w:rFonts w:ascii="Times New Roman" w:hAnsi="Times New Roman"/>
          <w:bCs/>
          <w:sz w:val="28"/>
          <w:szCs w:val="28"/>
          <w:lang w:val="uk-UA"/>
        </w:rPr>
        <w:t>»</w:t>
      </w:r>
    </w:p>
    <w:p w:rsidR="00465425" w:rsidRPr="00781D1C" w:rsidRDefault="00465425" w:rsidP="00781D1C">
      <w:pPr>
        <w:ind w:firstLine="567"/>
        <w:jc w:val="both"/>
        <w:rPr>
          <w:rFonts w:ascii="Times New Roman" w:hAnsi="Times New Roman"/>
          <w:sz w:val="28"/>
          <w:szCs w:val="28"/>
          <w:lang w:val="uk-UA"/>
        </w:rPr>
      </w:pPr>
    </w:p>
    <w:p w:rsidR="00465425" w:rsidRPr="00781D1C" w:rsidRDefault="00465425" w:rsidP="00781D1C">
      <w:pPr>
        <w:shd w:val="clear" w:color="auto" w:fill="FFFFFF"/>
        <w:spacing w:before="120" w:line="281" w:lineRule="exact"/>
        <w:ind w:firstLine="426"/>
        <w:jc w:val="both"/>
        <w:rPr>
          <w:rFonts w:ascii="Times New Roman" w:hAnsi="Times New Roman"/>
          <w:sz w:val="28"/>
          <w:szCs w:val="28"/>
          <w:lang w:val="uk-UA"/>
        </w:rPr>
      </w:pPr>
    </w:p>
    <w:p w:rsidR="00465425" w:rsidRPr="00781D1C" w:rsidRDefault="00465425" w:rsidP="00781D1C">
      <w:pPr>
        <w:shd w:val="clear" w:color="auto" w:fill="FFFFFF"/>
        <w:spacing w:before="120" w:line="281" w:lineRule="exact"/>
        <w:ind w:firstLine="426"/>
        <w:jc w:val="both"/>
        <w:rPr>
          <w:rFonts w:ascii="Times New Roman" w:hAnsi="Times New Roman"/>
          <w:sz w:val="28"/>
          <w:szCs w:val="28"/>
          <w:lang w:val="uk-UA"/>
        </w:rPr>
      </w:pPr>
    </w:p>
    <w:p w:rsidR="00465425" w:rsidRPr="00781D1C" w:rsidRDefault="00465425" w:rsidP="00781D1C">
      <w:pPr>
        <w:shd w:val="clear" w:color="auto" w:fill="FFFFFF"/>
        <w:spacing w:before="120" w:line="281" w:lineRule="exact"/>
        <w:ind w:firstLine="426"/>
        <w:jc w:val="both"/>
        <w:rPr>
          <w:rFonts w:ascii="Times New Roman" w:hAnsi="Times New Roman"/>
          <w:sz w:val="28"/>
          <w:szCs w:val="28"/>
          <w:lang w:val="uk-UA"/>
        </w:rPr>
      </w:pPr>
    </w:p>
    <w:p w:rsidR="00465425" w:rsidRPr="00781D1C" w:rsidRDefault="00465425" w:rsidP="00781D1C">
      <w:pPr>
        <w:shd w:val="clear" w:color="auto" w:fill="FFFFFF"/>
        <w:spacing w:before="120" w:line="281" w:lineRule="exact"/>
        <w:ind w:firstLine="426"/>
        <w:jc w:val="both"/>
        <w:rPr>
          <w:rFonts w:ascii="Times New Roman" w:hAnsi="Times New Roman"/>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r>
        <w:rPr>
          <w:rFonts w:ascii="Times New Roman" w:hAnsi="Times New Roman"/>
          <w:b/>
          <w:sz w:val="28"/>
          <w:szCs w:val="28"/>
          <w:lang w:val="uk-UA"/>
        </w:rPr>
        <w:t>Р</w:t>
      </w:r>
      <w:r w:rsidRPr="00781D1C">
        <w:rPr>
          <w:rFonts w:ascii="Times New Roman" w:hAnsi="Times New Roman"/>
          <w:b/>
          <w:sz w:val="28"/>
          <w:szCs w:val="28"/>
          <w:lang w:val="uk-UA"/>
        </w:rPr>
        <w:t xml:space="preserve">еферат </w:t>
      </w: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p>
    <w:p w:rsidR="00465425" w:rsidRPr="00781D1C" w:rsidRDefault="00465425" w:rsidP="00781D1C">
      <w:pPr>
        <w:shd w:val="clear" w:color="auto" w:fill="FFFFFF"/>
        <w:spacing w:before="120" w:line="281" w:lineRule="exact"/>
        <w:ind w:firstLine="426"/>
        <w:jc w:val="center"/>
        <w:rPr>
          <w:rFonts w:ascii="Times New Roman" w:hAnsi="Times New Roman"/>
          <w:b/>
          <w:sz w:val="28"/>
          <w:szCs w:val="28"/>
          <w:lang w:val="uk-UA"/>
        </w:rPr>
      </w:pPr>
      <w:r w:rsidRPr="00781D1C">
        <w:rPr>
          <w:rFonts w:ascii="Times New Roman" w:hAnsi="Times New Roman"/>
          <w:b/>
          <w:sz w:val="28"/>
          <w:szCs w:val="28"/>
          <w:lang w:val="uk-UA"/>
        </w:rPr>
        <w:t>Харків – 2014</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b/>
          <w:sz w:val="28"/>
          <w:szCs w:val="28"/>
          <w:lang w:val="uk-UA"/>
        </w:rPr>
        <w:t xml:space="preserve">Мета праці. </w:t>
      </w:r>
      <w:r w:rsidRPr="00781D1C">
        <w:rPr>
          <w:rFonts w:ascii="Times New Roman" w:hAnsi="Times New Roman"/>
          <w:spacing w:val="6"/>
          <w:sz w:val="28"/>
          <w:szCs w:val="28"/>
          <w:lang w:val="uk-UA"/>
        </w:rPr>
        <w:t>Однією з умов стабільного розвитку економічних відносин ринкового типу є забезпечення інвестиційних процесів у державі, а також формування механізму правових гарантій – способів забезпечення виконання зобов’язань. Серед визначальних та найбільш ефективних з них – застава нерухомого майна (іпотека). Ефективність вказаного способу забезпечення виконання зобов’язання передусім пов’язана з особливістю його об’єкта – нерухомого майна. Нерухомість має значну економічну вартість, характеризується стабільністю цивільного обороту та є однією з найбільших економічних складових національного багатства.</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xml:space="preserve">Прийняття Закону України «Про іпотеку» та інших нормативних актів, які так чи інакше пов’язані з регулюванням іпотечних відносин, дало можливість окреслити об’єкт іпотечного правовідношення, визначити його особливості та провести відмежування від інших об’єктів цивільних правовідносин. Втім далеко не всі аспекти об’єкта іпотечного правовідношення визначені повною мірою. Існує ціла низка теоретичних та практичних проблем, які потребують свого негайного вирішення.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xml:space="preserve"> Визнати вичерпаною проблему правового режиму об’єкта іпотечного правовідношення та його впливу на правовідношення в цілому немає підстав. Між тим саме специфіка об’єкта визначає порядок регулювання іпотечних правовідносин та створює іпотеку як особливий та своєрідний спосіб забезпечення виконання цивільних зобов’язань.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xml:space="preserve">Відсутність комплексного наукового дослідження правових проблем об’єкта іпотеки є перешкодою до подальшого всебічного формування ефективної політики у сфері іпотечних правовідносин, створення іпотеки як надійного способу забезпечення виконання зобов’язань.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Викладене і зумовило мету наукових праць Ходико Ю. Є., а саме </w:t>
      </w:r>
      <w:r w:rsidRPr="00781D1C">
        <w:rPr>
          <w:rFonts w:ascii="Times New Roman" w:hAnsi="Times New Roman"/>
          <w:spacing w:val="6"/>
          <w:sz w:val="28"/>
          <w:szCs w:val="28"/>
          <w:lang w:val="uk-UA"/>
        </w:rPr>
        <w:t xml:space="preserve">розробка теоретичних і практичних питань об’єкта іпотечного правовідношення та його особливостей, формулювання науково обґрунтованих та практично доцільних пропозицій, спрямованих на вдосконалення іпотечного законодавства, формування ефективної системи іпотечних відносин в Україні та створення теоретичної бази для подальших комплексних наукових досліджень.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Для досягнення вказаної мети автором були поставлені такі основні завдання:</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дослідити правову природу іпотечного правовідношення та місце в ньому об’єкта;</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проаналізувати чинне законодавство, що становить сучасну правову базу регулювання об’єкта іпотеки;</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xml:space="preserve">– визначити об’єкт іпотечного правовідношення та виокремити його характерні ознаки;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xml:space="preserve">– здійснити співвідношення таких суміжних правових категорій як </w:t>
      </w:r>
      <w:r w:rsidRPr="005550E0">
        <w:rPr>
          <w:rFonts w:ascii="Times New Roman" w:hAnsi="Times New Roman"/>
          <w:spacing w:val="6"/>
          <w:sz w:val="28"/>
          <w:szCs w:val="28"/>
          <w:lang w:val="uk-UA"/>
        </w:rPr>
        <w:t>«об’єкт цивільного правовідношення»,</w:t>
      </w:r>
      <w:r>
        <w:rPr>
          <w:rFonts w:ascii="Times New Roman" w:hAnsi="Times New Roman"/>
          <w:spacing w:val="6"/>
          <w:sz w:val="28"/>
          <w:szCs w:val="28"/>
          <w:lang w:val="uk-UA"/>
        </w:rPr>
        <w:t xml:space="preserve"> «об’єкт іпотечного правовідношення»,</w:t>
      </w:r>
      <w:r w:rsidRPr="005550E0">
        <w:rPr>
          <w:rFonts w:ascii="Times New Roman" w:hAnsi="Times New Roman"/>
          <w:spacing w:val="6"/>
          <w:sz w:val="28"/>
          <w:szCs w:val="28"/>
          <w:lang w:val="uk-UA"/>
        </w:rPr>
        <w:t xml:space="preserve"> «об’єкт іпотечного зобов’язання» та «предмет договору іпотеки»</w:t>
      </w:r>
      <w:r w:rsidRPr="00781D1C">
        <w:rPr>
          <w:rFonts w:ascii="Times New Roman" w:hAnsi="Times New Roman"/>
          <w:spacing w:val="6"/>
          <w:sz w:val="28"/>
          <w:szCs w:val="28"/>
          <w:lang w:val="uk-UA"/>
        </w:rPr>
        <w:t>;</w:t>
      </w:r>
    </w:p>
    <w:p w:rsidR="00465425" w:rsidRPr="00781D1C" w:rsidRDefault="00465425" w:rsidP="00873783">
      <w:pPr>
        <w:tabs>
          <w:tab w:val="left" w:pos="567"/>
          <w:tab w:val="left" w:pos="900"/>
        </w:tabs>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провести наукову класифікацію об’єктів іпотечного правовідношення за різними класифікаційними критеріями;</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pacing w:val="6"/>
          <w:sz w:val="28"/>
          <w:szCs w:val="28"/>
          <w:lang w:val="uk-UA"/>
        </w:rPr>
        <w:t>– виділити основні об’єкти іпотечного правовідношення як соціально значущі та проаналізувати особливості їх правового режиму;</w:t>
      </w:r>
    </w:p>
    <w:p w:rsidR="00465425" w:rsidRPr="00781D1C" w:rsidRDefault="00465425" w:rsidP="00873783">
      <w:pPr>
        <w:spacing w:after="0" w:line="360" w:lineRule="auto"/>
        <w:ind w:firstLine="709"/>
        <w:jc w:val="both"/>
        <w:rPr>
          <w:rFonts w:ascii="Times New Roman" w:hAnsi="Times New Roman"/>
          <w:i/>
          <w:spacing w:val="6"/>
          <w:sz w:val="28"/>
          <w:szCs w:val="28"/>
          <w:lang w:val="uk-UA"/>
        </w:rPr>
      </w:pPr>
      <w:r w:rsidRPr="00781D1C">
        <w:rPr>
          <w:rFonts w:ascii="Times New Roman" w:hAnsi="Times New Roman"/>
          <w:spacing w:val="6"/>
          <w:sz w:val="28"/>
          <w:szCs w:val="28"/>
          <w:lang w:val="uk-UA"/>
        </w:rPr>
        <w:t xml:space="preserve">– </w:t>
      </w:r>
      <w:r w:rsidRPr="00781D1C">
        <w:rPr>
          <w:rFonts w:ascii="Times New Roman" w:hAnsi="Times New Roman"/>
          <w:color w:val="000000"/>
          <w:spacing w:val="6"/>
          <w:sz w:val="28"/>
          <w:szCs w:val="28"/>
          <w:lang w:val="uk-UA"/>
        </w:rPr>
        <w:t>виявити правові колізії та законодавчі прогалини в правовому регулюванні об’єктів іпотечних правовідносин та</w:t>
      </w:r>
      <w:r w:rsidRPr="00781D1C">
        <w:rPr>
          <w:rFonts w:ascii="Times New Roman" w:hAnsi="Times New Roman"/>
          <w:spacing w:val="6"/>
          <w:sz w:val="28"/>
          <w:szCs w:val="28"/>
          <w:lang w:val="uk-UA"/>
        </w:rPr>
        <w:t xml:space="preserve"> сформулювати пропозиції щодо вдосконалення чинного іпотечного законодавства, які є оптимальними та найбільш ефективними для реалізації їх в Україні.</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b/>
          <w:i/>
          <w:sz w:val="28"/>
          <w:szCs w:val="28"/>
          <w:lang w:val="uk-UA"/>
        </w:rPr>
        <w:t xml:space="preserve">Наукова новизна </w:t>
      </w:r>
      <w:r w:rsidRPr="00781D1C">
        <w:rPr>
          <w:rFonts w:ascii="Times New Roman" w:hAnsi="Times New Roman"/>
          <w:sz w:val="28"/>
          <w:szCs w:val="28"/>
          <w:lang w:val="uk-UA"/>
        </w:rPr>
        <w:t>циклу праць «Об’єкт іпотечного правовідношення» полягає в тому, що вони у сукупності є першим в Україні самостійним спеціальним комплексним дослідженням об’єкта іпотечного правовідношення. Наукова новизна характеризується нижченаведеними висновками і положеннями.</w:t>
      </w:r>
    </w:p>
    <w:p w:rsidR="00465425" w:rsidRDefault="00465425" w:rsidP="00873783">
      <w:pPr>
        <w:spacing w:after="0" w:line="360" w:lineRule="auto"/>
        <w:ind w:firstLine="709"/>
        <w:rPr>
          <w:rFonts w:ascii="Times New Roman" w:hAnsi="Times New Roman"/>
          <w:spacing w:val="6"/>
          <w:sz w:val="28"/>
          <w:szCs w:val="28"/>
          <w:lang w:val="uk-UA"/>
        </w:rPr>
      </w:pPr>
      <w:r w:rsidRPr="00781D1C">
        <w:rPr>
          <w:rFonts w:ascii="Times New Roman" w:hAnsi="Times New Roman"/>
          <w:spacing w:val="6"/>
          <w:sz w:val="28"/>
          <w:szCs w:val="28"/>
          <w:lang w:val="uk-UA"/>
        </w:rPr>
        <w:t>Вперше:</w:t>
      </w:r>
    </w:p>
    <w:p w:rsidR="00465425" w:rsidRPr="00BE0D12" w:rsidRDefault="00465425" w:rsidP="00873783">
      <w:pPr>
        <w:pStyle w:val="ListParagraph"/>
        <w:numPr>
          <w:ilvl w:val="0"/>
          <w:numId w:val="4"/>
        </w:numPr>
        <w:tabs>
          <w:tab w:val="left" w:pos="851"/>
          <w:tab w:val="left" w:pos="993"/>
        </w:tabs>
        <w:spacing w:after="0" w:line="360" w:lineRule="auto"/>
        <w:ind w:left="0" w:firstLine="709"/>
        <w:jc w:val="both"/>
        <w:rPr>
          <w:rFonts w:ascii="Times New Roman" w:hAnsi="Times New Roman"/>
          <w:color w:val="000000"/>
          <w:spacing w:val="6"/>
          <w:sz w:val="28"/>
          <w:szCs w:val="28"/>
          <w:lang w:val="uk-UA"/>
        </w:rPr>
      </w:pPr>
      <w:r w:rsidRPr="00BE0D12">
        <w:rPr>
          <w:rFonts w:ascii="Times New Roman" w:hAnsi="Times New Roman"/>
          <w:spacing w:val="6"/>
          <w:sz w:val="28"/>
          <w:szCs w:val="28"/>
          <w:lang w:val="uk-UA"/>
        </w:rPr>
        <w:t>доводиться, що о</w:t>
      </w:r>
      <w:r>
        <w:rPr>
          <w:rFonts w:ascii="Times New Roman" w:hAnsi="Times New Roman"/>
          <w:spacing w:val="6"/>
          <w:sz w:val="28"/>
          <w:szCs w:val="28"/>
          <w:lang w:val="uk-UA"/>
        </w:rPr>
        <w:t xml:space="preserve">б’єктом іпотечного зобов’язання </w:t>
      </w:r>
      <w:r w:rsidRPr="00BE0D12">
        <w:rPr>
          <w:rFonts w:ascii="Times New Roman" w:hAnsi="Times New Roman"/>
          <w:spacing w:val="6"/>
          <w:sz w:val="28"/>
          <w:szCs w:val="28"/>
          <w:lang w:val="uk-UA"/>
        </w:rPr>
        <w:t xml:space="preserve">є певне матеріальне благо (нерухоме майно), а дії зобов’язаної особи (іпотекодавця) розглядаються як юридичний зміст іпотечного зобов’язання. </w:t>
      </w:r>
      <w:r>
        <w:rPr>
          <w:rFonts w:ascii="Times New Roman" w:hAnsi="Times New Roman"/>
          <w:spacing w:val="6"/>
          <w:sz w:val="28"/>
          <w:szCs w:val="28"/>
          <w:lang w:val="uk-UA"/>
        </w:rPr>
        <w:t>У свою чергу предмет договору іпотеки є ширшим ніж об’єкт іпотечного правовідношення або об’єкт іпотечного зобов’язання і складає:</w:t>
      </w:r>
      <w:r w:rsidRPr="00BE0D12">
        <w:rPr>
          <w:rFonts w:ascii="Times New Roman" w:hAnsi="Times New Roman"/>
          <w:spacing w:val="6"/>
          <w:sz w:val="28"/>
          <w:szCs w:val="28"/>
          <w:lang w:val="uk-UA"/>
        </w:rPr>
        <w:t xml:space="preserve"> 1) нерухоме майно, яке відповідає визначеним у законі умовам передачі в іпотеку, має ціннісні властивості та певну вартість, за рахунок якої іпотекодержатель може одержати задоволення своїх вимог у разі невиконання іпотекодавцем (</w:t>
      </w:r>
      <w:r w:rsidRPr="00BE0D12">
        <w:rPr>
          <w:rFonts w:ascii="Times New Roman" w:hAnsi="Times New Roman"/>
          <w:color w:val="000000"/>
          <w:spacing w:val="6"/>
          <w:sz w:val="28"/>
          <w:szCs w:val="28"/>
          <w:lang w:val="uk-UA"/>
        </w:rPr>
        <w:t>боржником) забезпеченого іпотекою зобов'язання; 2) дії іпотекодавця, спрямовані на передачу об’єкта іпотеки іпотекодержателю, наслідком яких є обмеження правомочностей власника щодо володіння, користування та розпорядження об’єктом.</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spacing w:val="6"/>
          <w:sz w:val="28"/>
          <w:szCs w:val="28"/>
          <w:lang w:val="uk-UA"/>
        </w:rPr>
        <w:t xml:space="preserve">доводиться, що об’єкт іпотечних правовідносин має складну матеріально-юридичну природу. Виділено дві складові, що характеризують такий об’єкт: 1) матеріальна (фактична); 2) юридична. Матеріальна складова означає, що об’єктом іпотеки є предмет матеріального світу (земельна ділянка та об’єкти, безпосередньо пов’язані із землею, переміщення яких у просторі не є вільнім та пов’язане із певними труднощами), що має певні ознаки (площа, місце розташування тощо). Юридична складова означає, що об’єкт іпотеки має особливий правовий режим (комплекс правових засобів, за допомогою яких визначаються спеціальні правила набуття, володіння, користування та відчуження нерухомих речей).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spacing w:val="6"/>
          <w:sz w:val="28"/>
          <w:szCs w:val="28"/>
          <w:lang w:val="uk-UA"/>
        </w:rPr>
        <w:t xml:space="preserve">доводиться необхідність </w:t>
      </w:r>
      <w:r w:rsidRPr="00781D1C">
        <w:rPr>
          <w:rFonts w:ascii="Times New Roman" w:hAnsi="Times New Roman"/>
          <w:noProof/>
          <w:spacing w:val="6"/>
          <w:sz w:val="28"/>
          <w:szCs w:val="28"/>
          <w:lang w:val="uk-UA"/>
        </w:rPr>
        <w:t>включення до складу</w:t>
      </w:r>
      <w:r w:rsidRPr="00781D1C">
        <w:rPr>
          <w:rFonts w:ascii="Times New Roman" w:hAnsi="Times New Roman"/>
          <w:spacing w:val="6"/>
          <w:sz w:val="28"/>
          <w:szCs w:val="28"/>
          <w:lang w:val="uk-UA"/>
        </w:rPr>
        <w:t xml:space="preserve"> об’єктів іпотечного правовідношення не лише земельної ділянки та об’єктів, розташованих на ній, а й підземних об’єктів.</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w:t>
      </w:r>
      <w:r w:rsidRPr="00781D1C">
        <w:rPr>
          <w:rFonts w:ascii="Times New Roman" w:hAnsi="Times New Roman"/>
          <w:spacing w:val="6"/>
          <w:sz w:val="28"/>
          <w:szCs w:val="28"/>
          <w:lang w:val="uk-UA"/>
        </w:rPr>
        <w:t xml:space="preserve"> введено категорію</w:t>
      </w:r>
      <w:r w:rsidRPr="00781D1C">
        <w:rPr>
          <w:rFonts w:ascii="Times New Roman" w:hAnsi="Times New Roman"/>
          <w:i/>
          <w:spacing w:val="6"/>
          <w:sz w:val="28"/>
          <w:szCs w:val="28"/>
          <w:lang w:val="uk-UA"/>
        </w:rPr>
        <w:t xml:space="preserve"> </w:t>
      </w:r>
      <w:r w:rsidRPr="00781D1C">
        <w:rPr>
          <w:rFonts w:ascii="Times New Roman" w:hAnsi="Times New Roman"/>
          <w:spacing w:val="6"/>
          <w:sz w:val="28"/>
          <w:szCs w:val="28"/>
          <w:lang w:val="uk-UA"/>
        </w:rPr>
        <w:t>«квазінерухомість»,</w:t>
      </w:r>
      <w:r w:rsidRPr="00781D1C">
        <w:rPr>
          <w:rFonts w:ascii="Times New Roman" w:hAnsi="Times New Roman"/>
          <w:i/>
          <w:spacing w:val="6"/>
          <w:sz w:val="28"/>
          <w:szCs w:val="28"/>
          <w:lang w:val="uk-UA"/>
        </w:rPr>
        <w:t xml:space="preserve"> </w:t>
      </w:r>
      <w:r w:rsidRPr="00781D1C">
        <w:rPr>
          <w:rFonts w:ascii="Times New Roman" w:hAnsi="Times New Roman"/>
          <w:spacing w:val="6"/>
          <w:sz w:val="28"/>
          <w:szCs w:val="28"/>
          <w:lang w:val="uk-UA"/>
        </w:rPr>
        <w:t>якою позначаються</w:t>
      </w:r>
      <w:r w:rsidRPr="00781D1C">
        <w:rPr>
          <w:rFonts w:ascii="Times New Roman" w:hAnsi="Times New Roman"/>
          <w:i/>
          <w:spacing w:val="6"/>
          <w:sz w:val="28"/>
          <w:szCs w:val="28"/>
          <w:lang w:val="uk-UA"/>
        </w:rPr>
        <w:t xml:space="preserve"> </w:t>
      </w:r>
      <w:r w:rsidRPr="00781D1C">
        <w:rPr>
          <w:rFonts w:ascii="Times New Roman" w:hAnsi="Times New Roman"/>
          <w:spacing w:val="6"/>
          <w:sz w:val="28"/>
          <w:szCs w:val="28"/>
          <w:lang w:val="uk-UA"/>
        </w:rPr>
        <w:t xml:space="preserve"> фізично рухомі речі, які позбавлені матеріальних характеристик нерухомості (міцного зв'язку із землею) і на які поширено правовий режим нерухомості (повітряні та морські судна, судна внутрішнього плавання, космічні об’єкти та інші рухомі речі, права на які підлягають державній реєстрації), та надано її теоретичне обґрунтування. </w:t>
      </w:r>
    </w:p>
    <w:p w:rsidR="00465425" w:rsidRPr="00781D1C" w:rsidRDefault="00465425" w:rsidP="00873783">
      <w:pPr>
        <w:tabs>
          <w:tab w:val="left" w:pos="900"/>
          <w:tab w:val="left" w:pos="1080"/>
        </w:tabs>
        <w:spacing w:after="0" w:line="360" w:lineRule="auto"/>
        <w:ind w:firstLine="680"/>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spacing w:val="6"/>
          <w:sz w:val="28"/>
          <w:szCs w:val="28"/>
          <w:lang w:val="uk-UA"/>
        </w:rPr>
        <w:t>з</w:t>
      </w:r>
      <w:r w:rsidRPr="00781D1C">
        <w:rPr>
          <w:rFonts w:ascii="Times New Roman" w:hAnsi="Times New Roman"/>
          <w:noProof/>
          <w:spacing w:val="6"/>
          <w:sz w:val="28"/>
          <w:szCs w:val="28"/>
          <w:lang w:val="uk-UA"/>
        </w:rPr>
        <w:t>апропоновано класифікацію об’єктів іпотечного правовідношення за певними критеріями:</w:t>
      </w:r>
      <w:r w:rsidRPr="00781D1C">
        <w:rPr>
          <w:rFonts w:ascii="Times New Roman" w:hAnsi="Times New Roman"/>
          <w:b/>
          <w:noProof/>
          <w:spacing w:val="6"/>
          <w:sz w:val="28"/>
          <w:szCs w:val="28"/>
          <w:lang w:val="uk-UA"/>
        </w:rPr>
        <w:t xml:space="preserve"> </w:t>
      </w:r>
      <w:r w:rsidRPr="00781D1C">
        <w:rPr>
          <w:rFonts w:ascii="Times New Roman" w:hAnsi="Times New Roman"/>
          <w:noProof/>
          <w:spacing w:val="6"/>
          <w:sz w:val="28"/>
          <w:szCs w:val="28"/>
          <w:lang w:val="uk-UA"/>
        </w:rPr>
        <w:t xml:space="preserve">1) </w:t>
      </w:r>
      <w:r w:rsidRPr="00781D1C">
        <w:rPr>
          <w:rFonts w:ascii="Times New Roman" w:hAnsi="Times New Roman"/>
          <w:spacing w:val="6"/>
          <w:sz w:val="28"/>
          <w:szCs w:val="28"/>
          <w:lang w:val="uk-UA"/>
        </w:rPr>
        <w:t>за правовим режимом об’єкта та фактом пов’язаності із землею (фізично нерухомі речі та квазінерухомі речі); 2) за ступенем готовності нерухомого об’єкта (нерухомі об’єкти незавершеного будівництва та завершені нерухомі об’єкти); 3) за оборотоздатністю речей (вільно оборотоздатні, обмежено оборотоздатні, необоротоздатні (вилучені з цивільного обороту)); 4) за своїм фізичним походженням (природою) – нерукотворні нерухомі речі (природна нерухомість) та рукотворні нерухомі речі (штучна нерухомість); 5) залежно від фізичної пов’язаності нерухомої речі із землею (підземні нерухомі речі, наземні нерухомі речі та ті, що не пов’язані із землею); 6) залежно від складності об’єкта – нерухомої речі (складні та прості); 7) за критерієм тілесності – тілесні (матеріалізовані об’єкти) та безтілесні нерухомі речі (майнові права на нерухомість); 8) залежно від функціонального призначення об’єкта (земельні ділянки, житло, об’єкти незавершеного будівництва, квазінерухомість тощо ).</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spacing w:val="6"/>
          <w:sz w:val="28"/>
          <w:szCs w:val="28"/>
          <w:lang w:val="uk-UA"/>
        </w:rPr>
        <w:t>обґрунтовується, що сервітут зберігає свою чинність у разі передачі земельної ділянки в іпотеку, щодо якої він встановлений.</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noProof/>
          <w:spacing w:val="6"/>
          <w:sz w:val="28"/>
          <w:szCs w:val="28"/>
          <w:lang w:val="uk-UA"/>
        </w:rPr>
        <w:t xml:space="preserve">доводиться, що іпотека </w:t>
      </w:r>
      <w:r w:rsidRPr="00781D1C">
        <w:rPr>
          <w:rFonts w:ascii="Times New Roman" w:hAnsi="Times New Roman"/>
          <w:spacing w:val="6"/>
          <w:sz w:val="28"/>
          <w:szCs w:val="28"/>
          <w:lang w:val="uk-UA"/>
        </w:rPr>
        <w:t xml:space="preserve">повітряних та морських суден, суден внутрішнього плавання, космічних та інших рухомих об’єктів можлива лише за умови реєстрації прав на ці об’єкти в Державному реєстрі речових прав на нерухоме майно та їх обтяжень (визнання їх квазінерухомими). </w:t>
      </w:r>
      <w:r w:rsidRPr="00781D1C">
        <w:rPr>
          <w:rFonts w:ascii="Times New Roman" w:hAnsi="Times New Roman"/>
          <w:noProof/>
          <w:spacing w:val="6"/>
          <w:sz w:val="28"/>
          <w:szCs w:val="28"/>
          <w:lang w:val="uk-UA"/>
        </w:rPr>
        <w:t>До здійснення такої реєстрації вказані об’єкти належать до рухомих речей, цивільний оборот яких має здійснюватися за правилами, встановленими для рухомих речей з урахуванням їхньої специфіки (заклад).</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noProof/>
          <w:spacing w:val="6"/>
          <w:sz w:val="28"/>
          <w:szCs w:val="28"/>
          <w:lang w:val="uk-UA"/>
        </w:rPr>
        <w:t xml:space="preserve">доводиться, що до об’єктів іпотеки належать </w:t>
      </w:r>
      <w:r w:rsidRPr="00781D1C">
        <w:rPr>
          <w:rFonts w:ascii="Times New Roman" w:hAnsi="Times New Roman"/>
          <w:spacing w:val="6"/>
          <w:sz w:val="28"/>
          <w:szCs w:val="28"/>
          <w:lang w:val="uk-UA"/>
        </w:rPr>
        <w:t>повітряні та морські судна, судна внутрішнього плавання, космічні об’єкти,</w:t>
      </w:r>
      <w:r w:rsidRPr="00781D1C">
        <w:rPr>
          <w:rFonts w:ascii="Times New Roman" w:hAnsi="Times New Roman"/>
          <w:i/>
          <w:spacing w:val="6"/>
          <w:sz w:val="28"/>
          <w:szCs w:val="28"/>
          <w:lang w:val="uk-UA"/>
        </w:rPr>
        <w:t xml:space="preserve"> </w:t>
      </w:r>
      <w:r w:rsidRPr="00781D1C">
        <w:rPr>
          <w:rFonts w:ascii="Times New Roman" w:hAnsi="Times New Roman"/>
          <w:spacing w:val="6"/>
          <w:sz w:val="28"/>
          <w:szCs w:val="28"/>
          <w:lang w:val="uk-UA"/>
        </w:rPr>
        <w:t>що будуються. Передача вказаних об’єктів в іпотеку можлива лише за умови їхньої реєстрації в реєстрі прав на повітряні та морські судна, судна внутрішнього плавання, космічні об’єкти, що будуються.</w:t>
      </w:r>
    </w:p>
    <w:p w:rsidR="00465425" w:rsidRPr="00781D1C" w:rsidRDefault="00465425" w:rsidP="00873783">
      <w:pPr>
        <w:tabs>
          <w:tab w:val="num" w:pos="540"/>
        </w:tabs>
        <w:spacing w:after="0" w:line="360" w:lineRule="auto"/>
        <w:ind w:firstLine="709"/>
        <w:jc w:val="both"/>
        <w:rPr>
          <w:rFonts w:ascii="Times New Roman" w:hAnsi="Times New Roman"/>
          <w:noProof/>
          <w:spacing w:val="6"/>
          <w:sz w:val="28"/>
          <w:szCs w:val="28"/>
          <w:lang w:val="uk-UA"/>
        </w:rPr>
      </w:pPr>
      <w:r w:rsidRPr="00781D1C">
        <w:rPr>
          <w:rFonts w:ascii="Times New Roman" w:hAnsi="Times New Roman"/>
          <w:noProof/>
          <w:spacing w:val="6"/>
          <w:sz w:val="28"/>
          <w:szCs w:val="28"/>
          <w:lang w:val="uk-UA"/>
        </w:rPr>
        <w:t>Набуло подальшого розвитку та аргументації:</w:t>
      </w:r>
    </w:p>
    <w:p w:rsidR="00465425" w:rsidRPr="00781D1C" w:rsidRDefault="00465425" w:rsidP="00873783">
      <w:pPr>
        <w:tabs>
          <w:tab w:val="num" w:pos="540"/>
        </w:tabs>
        <w:spacing w:after="0" w:line="360" w:lineRule="auto"/>
        <w:ind w:firstLine="709"/>
        <w:jc w:val="both"/>
        <w:rPr>
          <w:rFonts w:ascii="Times New Roman" w:hAnsi="Times New Roman"/>
          <w:noProof/>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noProof/>
          <w:spacing w:val="6"/>
          <w:sz w:val="28"/>
          <w:szCs w:val="28"/>
          <w:lang w:val="uk-UA"/>
        </w:rPr>
        <w:t xml:space="preserve">положення щодо доцільністі передачі в іпотеку земельної ділянки або майнових прав на неї разом з наземними та підземними об’єктами нерухомості (як завершеного, так і незавершеного будівництва), які пов’язані із земельною ділянкою міцним зв’язком і </w:t>
      </w:r>
      <w:r w:rsidRPr="00781D1C">
        <w:rPr>
          <w:rFonts w:ascii="Times New Roman" w:hAnsi="Times New Roman"/>
          <w:spacing w:val="6"/>
          <w:sz w:val="28"/>
          <w:szCs w:val="28"/>
          <w:lang w:val="uk-UA"/>
        </w:rPr>
        <w:t>переміщення у просторі яких не є вільнім</w:t>
      </w:r>
      <w:r w:rsidRPr="00781D1C">
        <w:rPr>
          <w:rFonts w:ascii="Times New Roman" w:hAnsi="Times New Roman"/>
          <w:noProof/>
          <w:spacing w:val="6"/>
          <w:sz w:val="28"/>
          <w:szCs w:val="28"/>
          <w:lang w:val="uk-UA"/>
        </w:rPr>
        <w:t>, а також майнових прав на об’єкт незавершеного будівництва. Це зумовлено тим, що земельна ділянка та об’єкти, безпосередньо пов’язані із землею, мають єдиний правовий режим і є складовими частинами однієї речі – єдиного об’єкта (принцип «єдиного об’єкта»).</w:t>
      </w:r>
    </w:p>
    <w:p w:rsidR="00465425" w:rsidRPr="00781D1C" w:rsidRDefault="00465425" w:rsidP="00873783">
      <w:pPr>
        <w:tabs>
          <w:tab w:val="num" w:pos="540"/>
        </w:tabs>
        <w:spacing w:after="0" w:line="360" w:lineRule="auto"/>
        <w:ind w:firstLine="709"/>
        <w:jc w:val="both"/>
        <w:rPr>
          <w:rFonts w:ascii="Times New Roman" w:hAnsi="Times New Roman"/>
          <w:i/>
          <w:noProof/>
          <w:spacing w:val="6"/>
          <w:sz w:val="28"/>
          <w:szCs w:val="28"/>
          <w:lang w:val="uk-UA"/>
        </w:rPr>
      </w:pPr>
      <w:r w:rsidRPr="00781D1C">
        <w:rPr>
          <w:rFonts w:ascii="Times New Roman" w:hAnsi="Times New Roman"/>
          <w:sz w:val="28"/>
          <w:szCs w:val="28"/>
          <w:lang w:val="uk-UA"/>
        </w:rPr>
        <w:t xml:space="preserve">– </w:t>
      </w:r>
      <w:r w:rsidRPr="00781D1C">
        <w:rPr>
          <w:rFonts w:ascii="Times New Roman" w:hAnsi="Times New Roman"/>
          <w:spacing w:val="6"/>
          <w:sz w:val="28"/>
          <w:szCs w:val="28"/>
          <w:lang w:val="uk-UA"/>
        </w:rPr>
        <w:t>положення про те, що земельний сервітут не може виступати самостійним предметом договору іпотеки, оскільки він не має самостійного значення в цивільному обороті, а розглядається як певна юридична властивість земельної ділянки, щодо якої він встановлений. Єдиним об’єктом іпотеки буде земельна ділянка, щодо якої встановлений відповідний сервітут.</w:t>
      </w:r>
    </w:p>
    <w:p w:rsidR="00465425" w:rsidRPr="00781D1C" w:rsidRDefault="00465425" w:rsidP="00873783">
      <w:pPr>
        <w:tabs>
          <w:tab w:val="num" w:pos="540"/>
        </w:tabs>
        <w:spacing w:after="0" w:line="360" w:lineRule="auto"/>
        <w:ind w:firstLine="709"/>
        <w:jc w:val="both"/>
        <w:rPr>
          <w:rFonts w:ascii="Times New Roman" w:hAnsi="Times New Roman"/>
          <w:i/>
          <w:noProof/>
          <w:spacing w:val="6"/>
          <w:sz w:val="28"/>
          <w:szCs w:val="28"/>
          <w:lang w:val="uk-UA"/>
        </w:rPr>
      </w:pPr>
      <w:r w:rsidRPr="00781D1C">
        <w:rPr>
          <w:rFonts w:ascii="Times New Roman" w:hAnsi="Times New Roman"/>
          <w:sz w:val="28"/>
          <w:szCs w:val="28"/>
          <w:lang w:val="uk-UA"/>
        </w:rPr>
        <w:t>– п</w:t>
      </w:r>
      <w:r w:rsidRPr="00781D1C">
        <w:rPr>
          <w:rFonts w:ascii="Times New Roman" w:hAnsi="Times New Roman"/>
          <w:spacing w:val="6"/>
          <w:sz w:val="28"/>
          <w:szCs w:val="28"/>
          <w:lang w:val="uk-UA"/>
        </w:rPr>
        <w:t>оложення стосовно того, що о</w:t>
      </w:r>
      <w:r w:rsidRPr="00781D1C">
        <w:rPr>
          <w:rFonts w:ascii="Times New Roman" w:hAnsi="Times New Roman"/>
          <w:noProof/>
          <w:spacing w:val="6"/>
          <w:sz w:val="28"/>
          <w:szCs w:val="28"/>
          <w:lang w:val="uk-UA"/>
        </w:rPr>
        <w:t>б’єкт незавершеного будівництва як об’єкт іпотечного правовідношення має складну природу і характеризується як фізичними, так і юридичними ознаками. Фізичною ознакою є міцний зв’язок із земельною ділянкою, внаслідок чого переміщення об’єкта незавершеного будівництва є неможливим без його знецінення та зміни призначення. Юридичною ознакою є відсутність акта прийняття в експлуатацію об’єкта як будівлі (споруди). Наявність цих ознак дає можливість розглядати об’єкт незавершеного будівництва як юридично рухомий, хоча фізично нерухомий об’єкт (сукупність будівельних матеріалів по відношенню до об’єкта, що будується). З правової точки зору об’єкт незавершеного будівництва є нерухомою річчю з моменту його державної реєстрації в реєстрі прав, але до моменту здачі його в експлуатацію.</w:t>
      </w:r>
    </w:p>
    <w:p w:rsidR="00465425" w:rsidRPr="00781D1C" w:rsidRDefault="00465425" w:rsidP="00873783">
      <w:pPr>
        <w:tabs>
          <w:tab w:val="num" w:pos="540"/>
        </w:tabs>
        <w:spacing w:after="0" w:line="360" w:lineRule="auto"/>
        <w:ind w:firstLine="709"/>
        <w:jc w:val="both"/>
        <w:rPr>
          <w:rFonts w:ascii="Times New Roman" w:hAnsi="Times New Roman"/>
          <w:b/>
          <w:i/>
          <w:noProof/>
          <w:spacing w:val="6"/>
          <w:sz w:val="28"/>
          <w:szCs w:val="28"/>
          <w:lang w:val="uk-UA"/>
        </w:rPr>
      </w:pPr>
      <w:r w:rsidRPr="00781D1C">
        <w:rPr>
          <w:rFonts w:ascii="Times New Roman" w:hAnsi="Times New Roman"/>
          <w:sz w:val="28"/>
          <w:szCs w:val="28"/>
          <w:lang w:val="uk-UA"/>
        </w:rPr>
        <w:t>– п</w:t>
      </w:r>
      <w:r w:rsidRPr="00781D1C">
        <w:rPr>
          <w:rFonts w:ascii="Times New Roman" w:hAnsi="Times New Roman"/>
          <w:spacing w:val="6"/>
          <w:sz w:val="28"/>
          <w:szCs w:val="28"/>
          <w:lang w:val="uk-UA"/>
        </w:rPr>
        <w:t>оложення про те, що застава (іпотека) підприємства як єдиного майнового комплексу є неможливою. У силу принципу «спеціалізації об’єкта» щодо підприємства не може бути встановлений єдиний правовий режим нерухомої речі. Об’єктом заставних правовідносин можуть бути лише окремі, індивідуально визначені об’єкти цивільних прав (земельні ділянки, споруди, товари в обороті та переробці, рухомі речі тощо), що входять до складу підприємства як єдиного майнового комплексу.</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b/>
          <w:i/>
          <w:sz w:val="28"/>
          <w:szCs w:val="28"/>
          <w:lang w:val="uk-UA"/>
        </w:rPr>
        <w:t xml:space="preserve">Практична значимість </w:t>
      </w:r>
      <w:r w:rsidRPr="00781D1C">
        <w:rPr>
          <w:rFonts w:ascii="Times New Roman" w:hAnsi="Times New Roman"/>
          <w:sz w:val="28"/>
          <w:szCs w:val="28"/>
          <w:lang w:val="uk-UA"/>
        </w:rPr>
        <w:t>одержаних результатів полягає в тому, що сформульовані в наукових працях Ходико Ю. Є. положення, висновки, пропозиції й рекомендації є вагомим внеском у розвиток сучасних наукових поглядів з питань об’єкта цивільних прав, об’єкта іпотечного правовідношення, предмета іпотечного зобов’язального правовідношення із договору, що є науково обґрунтованими і можуть використовуватись:</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sz w:val="28"/>
          <w:szCs w:val="28"/>
          <w:lang w:val="uk-UA"/>
        </w:rPr>
        <w:t>–</w:t>
      </w:r>
      <w:r w:rsidRPr="00781D1C">
        <w:rPr>
          <w:rFonts w:ascii="Times New Roman" w:hAnsi="Times New Roman"/>
          <w:sz w:val="28"/>
          <w:szCs w:val="28"/>
          <w:lang w:val="uk-UA"/>
        </w:rPr>
        <w:tab/>
        <w:t xml:space="preserve">у науково-дослідницький сфері як підґрунтя для подальших наукових розвідок у напряму вдосконалення і розвитку </w:t>
      </w:r>
      <w:r w:rsidRPr="00781D1C">
        <w:rPr>
          <w:rFonts w:ascii="Times New Roman" w:hAnsi="Times New Roman"/>
          <w:spacing w:val="6"/>
          <w:sz w:val="28"/>
          <w:szCs w:val="28"/>
          <w:lang w:val="uk-UA"/>
        </w:rPr>
        <w:t>об’єкта іпотечного правовідношення, його специфіки та впливу останнього на формування інституту іпотеки як способу забезпечення виконання зобов’язання</w:t>
      </w:r>
      <w:r w:rsidRPr="00781D1C">
        <w:rPr>
          <w:rFonts w:ascii="Times New Roman" w:hAnsi="Times New Roman"/>
          <w:sz w:val="28"/>
          <w:szCs w:val="28"/>
          <w:lang w:val="uk-UA"/>
        </w:rPr>
        <w:t>;</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sz w:val="28"/>
          <w:szCs w:val="28"/>
          <w:lang w:val="uk-UA"/>
        </w:rPr>
        <w:t>–</w:t>
      </w:r>
      <w:r w:rsidRPr="00781D1C">
        <w:rPr>
          <w:rFonts w:ascii="Times New Roman" w:hAnsi="Times New Roman"/>
          <w:sz w:val="28"/>
          <w:szCs w:val="28"/>
          <w:lang w:val="uk-UA"/>
        </w:rPr>
        <w:tab/>
        <w:t xml:space="preserve">у законопроектній роботі – при розробці змін та доповнень </w:t>
      </w:r>
      <w:r w:rsidRPr="00781D1C">
        <w:rPr>
          <w:rFonts w:ascii="Times New Roman" w:hAnsi="Times New Roman"/>
          <w:spacing w:val="6"/>
          <w:sz w:val="28"/>
          <w:szCs w:val="28"/>
          <w:lang w:val="uk-UA"/>
        </w:rPr>
        <w:t>для вдосконалення чинного законодавства України у сфері регулювання іпотечних правовідносин, а саме внесення змін та доповнень до</w:t>
      </w:r>
      <w:r w:rsidRPr="00781D1C">
        <w:rPr>
          <w:rFonts w:ascii="Times New Roman" w:hAnsi="Times New Roman"/>
          <w:sz w:val="28"/>
          <w:szCs w:val="28"/>
          <w:lang w:val="uk-UA"/>
        </w:rPr>
        <w:t xml:space="preserve">  Цивільного кодексу України, Закону України «Про іпотеку», Закону України «Про фінансово-кредитні механізми і управління майном при будівництві житла та операції з нерухомістю», Закону України «Про державну реєстрацію речових прав на нерухоме майно та їх обтяжень»;</w:t>
      </w:r>
    </w:p>
    <w:p w:rsidR="00465425" w:rsidRPr="00781D1C" w:rsidRDefault="00465425" w:rsidP="00873783">
      <w:pPr>
        <w:spacing w:after="0" w:line="360" w:lineRule="auto"/>
        <w:ind w:firstLine="709"/>
        <w:jc w:val="both"/>
        <w:rPr>
          <w:rFonts w:ascii="Times New Roman" w:hAnsi="Times New Roman"/>
          <w:spacing w:val="6"/>
          <w:sz w:val="28"/>
          <w:szCs w:val="28"/>
          <w:lang w:val="uk-UA"/>
        </w:rPr>
      </w:pPr>
      <w:r w:rsidRPr="00781D1C">
        <w:rPr>
          <w:rFonts w:ascii="Times New Roman" w:hAnsi="Times New Roman"/>
          <w:sz w:val="28"/>
          <w:szCs w:val="28"/>
          <w:lang w:val="uk-UA"/>
        </w:rPr>
        <w:t>–</w:t>
      </w:r>
      <w:r w:rsidRPr="00781D1C">
        <w:rPr>
          <w:rFonts w:ascii="Times New Roman" w:hAnsi="Times New Roman"/>
          <w:b/>
          <w:spacing w:val="6"/>
          <w:sz w:val="28"/>
          <w:szCs w:val="28"/>
          <w:lang w:val="uk-UA"/>
        </w:rPr>
        <w:t xml:space="preserve"> </w:t>
      </w:r>
      <w:r w:rsidRPr="00781D1C">
        <w:rPr>
          <w:rFonts w:ascii="Times New Roman" w:hAnsi="Times New Roman"/>
          <w:spacing w:val="6"/>
          <w:sz w:val="28"/>
          <w:szCs w:val="28"/>
          <w:lang w:val="uk-UA"/>
        </w:rPr>
        <w:t>у навчальному процесі – при викладенні цивільно-правових дисциплін, практичних спецкурсів у сфері іпотеки, правочинів з нерухомістю та підготовці підручників, навчальних посібників, методичних рекомендацій з курсів «Цивільне право» і «Договірне право в умовах ринкової економіки»,</w:t>
      </w:r>
      <w:r w:rsidRPr="00781D1C">
        <w:rPr>
          <w:rFonts w:ascii="Times New Roman" w:hAnsi="Times New Roman"/>
          <w:sz w:val="28"/>
          <w:szCs w:val="28"/>
          <w:lang w:val="uk-UA"/>
        </w:rPr>
        <w:t xml:space="preserve"> а також при розробці текстів лекцій і навчально-методичних матеріалів до семінарів і практичних занять із цих дисциплін.</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b/>
          <w:i/>
          <w:sz w:val="28"/>
          <w:szCs w:val="28"/>
          <w:lang w:val="uk-UA"/>
        </w:rPr>
        <w:t xml:space="preserve">Загальна кількість публікацій. </w:t>
      </w:r>
      <w:r w:rsidRPr="00781D1C">
        <w:rPr>
          <w:rFonts w:ascii="Times New Roman" w:hAnsi="Times New Roman"/>
          <w:sz w:val="28"/>
          <w:szCs w:val="28"/>
          <w:lang w:val="uk-UA"/>
        </w:rPr>
        <w:t xml:space="preserve">Основні результати наукового дослідження опубліковані автором у 1 монографії,  12 наукових статтях, що вийшли у виданнях, які внесено в Перелік наукових фахових видань України, 12 тезах доповідей на наукових і науково-практичних конференціях.  </w:t>
      </w:r>
    </w:p>
    <w:p w:rsidR="00465425" w:rsidRPr="00781D1C" w:rsidRDefault="00465425" w:rsidP="00873783">
      <w:pPr>
        <w:spacing w:after="0" w:line="360" w:lineRule="auto"/>
        <w:ind w:firstLine="709"/>
        <w:jc w:val="both"/>
        <w:rPr>
          <w:rFonts w:ascii="Times New Roman" w:hAnsi="Times New Roman"/>
          <w:sz w:val="28"/>
          <w:szCs w:val="28"/>
          <w:lang w:val="uk-UA"/>
        </w:rPr>
      </w:pPr>
    </w:p>
    <w:p w:rsidR="00465425" w:rsidRPr="00781D1C" w:rsidRDefault="00465425" w:rsidP="00873783">
      <w:pPr>
        <w:spacing w:after="0" w:line="360" w:lineRule="auto"/>
        <w:jc w:val="both"/>
        <w:rPr>
          <w:rFonts w:ascii="Times New Roman" w:hAnsi="Times New Roman"/>
          <w:sz w:val="28"/>
          <w:szCs w:val="28"/>
          <w:lang w:val="uk-UA"/>
        </w:rPr>
      </w:pPr>
      <w:r w:rsidRPr="00781D1C">
        <w:rPr>
          <w:rFonts w:ascii="Times New Roman" w:hAnsi="Times New Roman"/>
          <w:sz w:val="28"/>
          <w:szCs w:val="28"/>
          <w:lang w:val="uk-UA"/>
        </w:rPr>
        <w:t xml:space="preserve">Кандидат юридичних наук, </w:t>
      </w:r>
    </w:p>
    <w:p w:rsidR="00465425" w:rsidRPr="00781D1C" w:rsidRDefault="00465425" w:rsidP="00873783">
      <w:pPr>
        <w:spacing w:after="0" w:line="360" w:lineRule="auto"/>
        <w:jc w:val="both"/>
        <w:rPr>
          <w:rFonts w:ascii="Times New Roman" w:hAnsi="Times New Roman"/>
          <w:sz w:val="28"/>
          <w:szCs w:val="28"/>
          <w:lang w:val="uk-UA"/>
        </w:rPr>
      </w:pPr>
      <w:r w:rsidRPr="00781D1C">
        <w:rPr>
          <w:rFonts w:ascii="Times New Roman" w:hAnsi="Times New Roman"/>
          <w:sz w:val="28"/>
          <w:szCs w:val="28"/>
          <w:lang w:val="uk-UA"/>
        </w:rPr>
        <w:t xml:space="preserve">асистент кафедри цивільного права № 1 </w:t>
      </w:r>
    </w:p>
    <w:p w:rsidR="00465425"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Національного університету</w:t>
      </w:r>
    </w:p>
    <w:p w:rsidR="00465425"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«Юридична академія України </w:t>
      </w:r>
    </w:p>
    <w:p w:rsidR="00465425" w:rsidRPr="00781D1C"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імені Ярослава Мудрого»                                                                      </w:t>
      </w:r>
      <w:r w:rsidRPr="00781D1C">
        <w:rPr>
          <w:rFonts w:ascii="Times New Roman" w:hAnsi="Times New Roman"/>
          <w:sz w:val="28"/>
          <w:szCs w:val="28"/>
          <w:lang w:val="uk-UA"/>
        </w:rPr>
        <w:t>Ю. Є. Ходико</w:t>
      </w:r>
    </w:p>
    <w:p w:rsidR="00465425" w:rsidRDefault="00465425" w:rsidP="00873783">
      <w:pPr>
        <w:spacing w:after="0" w:line="360" w:lineRule="auto"/>
        <w:ind w:firstLine="709"/>
        <w:jc w:val="both"/>
        <w:rPr>
          <w:rFonts w:ascii="Times New Roman" w:hAnsi="Times New Roman"/>
          <w:b/>
          <w:sz w:val="28"/>
          <w:szCs w:val="28"/>
          <w:lang w:val="uk-UA"/>
        </w:rPr>
      </w:pPr>
    </w:p>
    <w:p w:rsidR="00465425" w:rsidRPr="00781D1C" w:rsidRDefault="00465425" w:rsidP="00873783">
      <w:pPr>
        <w:spacing w:after="0" w:line="360" w:lineRule="auto"/>
        <w:ind w:firstLine="709"/>
        <w:jc w:val="both"/>
        <w:rPr>
          <w:rFonts w:ascii="Times New Roman" w:hAnsi="Times New Roman"/>
          <w:b/>
          <w:sz w:val="28"/>
          <w:szCs w:val="28"/>
          <w:lang w:val="uk-UA"/>
        </w:rPr>
      </w:pPr>
      <w:r w:rsidRPr="00781D1C">
        <w:rPr>
          <w:rFonts w:ascii="Times New Roman" w:hAnsi="Times New Roman"/>
          <w:b/>
          <w:sz w:val="28"/>
          <w:szCs w:val="28"/>
          <w:lang w:val="uk-UA"/>
        </w:rPr>
        <w:t>Перелік публікацій за даною науковою працею:</w:t>
      </w:r>
    </w:p>
    <w:p w:rsidR="00465425" w:rsidRPr="00781D1C" w:rsidRDefault="00465425" w:rsidP="00873783">
      <w:pPr>
        <w:spacing w:after="0" w:line="360" w:lineRule="auto"/>
        <w:ind w:firstLine="709"/>
        <w:jc w:val="both"/>
        <w:rPr>
          <w:rFonts w:ascii="Times New Roman" w:hAnsi="Times New Roman"/>
          <w:sz w:val="28"/>
          <w:szCs w:val="28"/>
          <w:lang w:val="uk-UA"/>
        </w:rPr>
      </w:pPr>
      <w:r w:rsidRPr="00781D1C">
        <w:rPr>
          <w:rFonts w:ascii="Times New Roman" w:hAnsi="Times New Roman"/>
          <w:sz w:val="28"/>
          <w:szCs w:val="28"/>
          <w:lang w:val="uk-UA"/>
        </w:rPr>
        <w:t>Монографії:</w:t>
      </w:r>
    </w:p>
    <w:p w:rsidR="00465425" w:rsidRPr="00781D1C" w:rsidRDefault="00465425" w:rsidP="00873783">
      <w:pPr>
        <w:pStyle w:val="ListParagraph"/>
        <w:numPr>
          <w:ilvl w:val="0"/>
          <w:numId w:val="1"/>
        </w:numPr>
        <w:spacing w:after="0" w:line="360" w:lineRule="auto"/>
        <w:ind w:left="0" w:firstLine="567"/>
        <w:jc w:val="both"/>
        <w:outlineLvl w:val="0"/>
        <w:rPr>
          <w:rFonts w:eastAsia="Arial Unicode MS"/>
          <w:color w:val="000000"/>
          <w:sz w:val="24"/>
          <w:lang w:val="uk-UA"/>
        </w:rPr>
      </w:pPr>
      <w:r w:rsidRPr="00781D1C">
        <w:rPr>
          <w:rFonts w:ascii="Times New Roman" w:eastAsia="Arial Unicode MS" w:hAnsi="Times New Roman"/>
          <w:color w:val="000000"/>
          <w:sz w:val="28"/>
          <w:lang w:val="uk-UA"/>
        </w:rPr>
        <w:t xml:space="preserve">Ходико Ю. Є. Об’єкт іпотечного правовідношення : монографія. — Х. : Право, 2012. — 224 с. </w:t>
      </w:r>
    </w:p>
    <w:p w:rsidR="00465425" w:rsidRPr="00781D1C" w:rsidRDefault="00465425" w:rsidP="00873783">
      <w:pPr>
        <w:pStyle w:val="ListParagraph"/>
        <w:spacing w:after="0" w:line="360" w:lineRule="auto"/>
        <w:jc w:val="both"/>
        <w:rPr>
          <w:rFonts w:ascii="Times New Roman" w:hAnsi="Times New Roman"/>
          <w:sz w:val="28"/>
          <w:szCs w:val="28"/>
          <w:lang w:val="uk-UA"/>
        </w:rPr>
      </w:pPr>
      <w:r w:rsidRPr="00781D1C">
        <w:rPr>
          <w:rFonts w:ascii="Times New Roman" w:hAnsi="Times New Roman"/>
          <w:sz w:val="28"/>
          <w:szCs w:val="28"/>
          <w:lang w:val="uk-UA"/>
        </w:rPr>
        <w:t>Статті у наукових фахових виданнях:</w:t>
      </w:r>
    </w:p>
    <w:p w:rsidR="00465425" w:rsidRPr="00781D1C" w:rsidRDefault="00465425" w:rsidP="00873783">
      <w:pPr>
        <w:spacing w:after="0" w:line="360" w:lineRule="auto"/>
        <w:ind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1. Ходико Ю. Є. Земельна  ділянка  як предмет іпотечного договору // Економіка АПК. – 2006. – № 7. – С. 102 -104.</w:t>
      </w:r>
    </w:p>
    <w:p w:rsidR="00465425" w:rsidRPr="00781D1C" w:rsidRDefault="00465425" w:rsidP="00873783">
      <w:pPr>
        <w:numPr>
          <w:ilvl w:val="0"/>
          <w:numId w:val="1"/>
        </w:numPr>
        <w:tabs>
          <w:tab w:val="num" w:pos="0"/>
          <w:tab w:val="left" w:pos="709"/>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szCs w:val="28"/>
          <w:lang w:val="uk-UA"/>
        </w:rPr>
        <w:t>Ходико Ю. Є. Проблема визначення об’єкта зобов’язального правовідношення // Вісник прокуратури. – 2008. – № 6. – С. 113-121.</w:t>
      </w:r>
    </w:p>
    <w:p w:rsidR="00465425" w:rsidRPr="00781D1C" w:rsidRDefault="00465425" w:rsidP="00873783">
      <w:pPr>
        <w:numPr>
          <w:ilvl w:val="0"/>
          <w:numId w:val="1"/>
        </w:numPr>
        <w:tabs>
          <w:tab w:val="num" w:pos="0"/>
          <w:tab w:val="left" w:pos="709"/>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 xml:space="preserve">Співвідношення об’єкта цивільних правовідносин (прав) та об’єкта цивільно-правового договору // Юридична Україна. – 2009. – № 3. – С. 52-57. </w:t>
      </w:r>
    </w:p>
    <w:p w:rsidR="00465425" w:rsidRPr="00781D1C" w:rsidRDefault="00465425" w:rsidP="00873783">
      <w:pPr>
        <w:numPr>
          <w:ilvl w:val="0"/>
          <w:numId w:val="1"/>
        </w:numPr>
        <w:tabs>
          <w:tab w:val="num" w:pos="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 xml:space="preserve">Предмет зобов’язання із договору та його ознаки // Вісник прокуратури. – 2009. – № 2. – С. 114-120. </w:t>
      </w:r>
    </w:p>
    <w:p w:rsidR="00465425" w:rsidRPr="00781D1C" w:rsidRDefault="00465425" w:rsidP="00873783">
      <w:pPr>
        <w:numPr>
          <w:ilvl w:val="0"/>
          <w:numId w:val="1"/>
        </w:numPr>
        <w:tabs>
          <w:tab w:val="num" w:pos="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Багатоквартирний житловий будинок (кондомініум): особливості правового режиму // Підприємництво, господарство і право. – 2010. – № 8 – С. 113-116.</w:t>
      </w:r>
    </w:p>
    <w:p w:rsidR="00465425" w:rsidRPr="00781D1C" w:rsidRDefault="00465425" w:rsidP="00873783">
      <w:pPr>
        <w:numPr>
          <w:ilvl w:val="0"/>
          <w:numId w:val="1"/>
        </w:numPr>
        <w:tabs>
          <w:tab w:val="num" w:pos="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Підприємство як єдиний майновий комплекс та особливості його іпотеки  // Хмельницький</w:t>
      </w:r>
      <w:r w:rsidRPr="00781D1C">
        <w:rPr>
          <w:rFonts w:ascii="Times New Roman" w:eastAsia="Arial Unicode MS" w:hAnsi="Times New Roman"/>
          <w:color w:val="000000"/>
          <w:sz w:val="28"/>
          <w:szCs w:val="28"/>
          <w:lang w:val="uk-UA"/>
        </w:rPr>
        <w:tab/>
        <w:t xml:space="preserve">університет управління та права Університетські наукові записки. – 2010, № 1 (33) : Часопис. –  Хмельницький: Вид-во Хмельниц. ун-ту упр. та права, 2010. –  С. 59-66. </w:t>
      </w:r>
    </w:p>
    <w:p w:rsidR="00465425" w:rsidRPr="00781D1C" w:rsidRDefault="00465425" w:rsidP="00873783">
      <w:pPr>
        <w:numPr>
          <w:ilvl w:val="0"/>
          <w:numId w:val="1"/>
        </w:numPr>
        <w:tabs>
          <w:tab w:val="num" w:pos="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Ходико Ю. Є.</w:t>
      </w:r>
      <w:r w:rsidRPr="00781D1C">
        <w:rPr>
          <w:rFonts w:ascii="Times New Roman" w:eastAsia="Arial Unicode MS" w:hAnsi="Times New Roman"/>
          <w:b/>
          <w:color w:val="000000"/>
          <w:sz w:val="28"/>
          <w:szCs w:val="28"/>
          <w:lang w:val="uk-UA"/>
        </w:rPr>
        <w:t xml:space="preserve"> </w:t>
      </w:r>
      <w:r w:rsidRPr="00781D1C">
        <w:rPr>
          <w:rFonts w:ascii="Times New Roman" w:eastAsia="Arial Unicode MS" w:hAnsi="Times New Roman"/>
          <w:color w:val="000000"/>
          <w:sz w:val="28"/>
          <w:szCs w:val="28"/>
          <w:lang w:val="uk-UA"/>
        </w:rPr>
        <w:t>Морські судна та судна внутрішнього плавання як об’єкт іпотечних правовідносин // Юридична Україна. – 2010. – № 7 – С. 69-74.</w:t>
      </w:r>
    </w:p>
    <w:p w:rsidR="00465425" w:rsidRPr="00781D1C" w:rsidRDefault="00465425" w:rsidP="00873783">
      <w:pPr>
        <w:numPr>
          <w:ilvl w:val="0"/>
          <w:numId w:val="1"/>
        </w:numPr>
        <w:tabs>
          <w:tab w:val="num" w:pos="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b/>
          <w:color w:val="000000"/>
          <w:sz w:val="28"/>
          <w:szCs w:val="28"/>
          <w:lang w:val="uk-UA"/>
        </w:rPr>
        <w:t xml:space="preserve"> </w:t>
      </w: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Категорія «нерухома річ» в цивільному праві // Вісник Господарського судочинства України. – 2010. – № 3 – С. 97-104.</w:t>
      </w:r>
    </w:p>
    <w:p w:rsidR="00465425" w:rsidRPr="00781D1C" w:rsidRDefault="00465425" w:rsidP="00873783">
      <w:pPr>
        <w:numPr>
          <w:ilvl w:val="0"/>
          <w:numId w:val="1"/>
        </w:numPr>
        <w:tabs>
          <w:tab w:val="num" w:pos="0"/>
          <w:tab w:val="num" w:pos="360"/>
          <w:tab w:val="left" w:pos="851"/>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Правова природа іпотечного правовідношення // Вісник Академії правових наук України: зб. наук. пр. / редкол.: В. Я. Тацій та ін. – Х.: Право, 2011 –  № 2 (65). –  С. 96-101.</w:t>
      </w:r>
    </w:p>
    <w:p w:rsidR="00465425" w:rsidRPr="00781D1C" w:rsidRDefault="00465425" w:rsidP="00873783">
      <w:pPr>
        <w:numPr>
          <w:ilvl w:val="0"/>
          <w:numId w:val="1"/>
        </w:numPr>
        <w:tabs>
          <w:tab w:val="num" w:pos="0"/>
          <w:tab w:val="num" w:pos="360"/>
          <w:tab w:val="left" w:pos="851"/>
          <w:tab w:val="left" w:pos="993"/>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 xml:space="preserve">Об’єкт незавершеного будівництва та особливості його правового режиму //  Вісник прокуратури. – 2011. – № 9. – С. 89-95. </w:t>
      </w:r>
    </w:p>
    <w:p w:rsidR="00465425" w:rsidRPr="00781D1C" w:rsidRDefault="00465425" w:rsidP="00873783">
      <w:pPr>
        <w:numPr>
          <w:ilvl w:val="0"/>
          <w:numId w:val="1"/>
        </w:numPr>
        <w:tabs>
          <w:tab w:val="num" w:pos="0"/>
          <w:tab w:val="num" w:pos="360"/>
          <w:tab w:val="left" w:pos="851"/>
          <w:tab w:val="left" w:pos="993"/>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 xml:space="preserve">Ходико Ю. Є. </w:t>
      </w:r>
      <w:r w:rsidRPr="00781D1C">
        <w:rPr>
          <w:rFonts w:ascii="Times New Roman" w:eastAsia="Arial Unicode MS" w:hAnsi="Times New Roman"/>
          <w:color w:val="000000"/>
          <w:sz w:val="28"/>
          <w:szCs w:val="28"/>
          <w:lang w:val="uk-UA"/>
        </w:rPr>
        <w:t xml:space="preserve">Іпотека частини об’єкта незавершеного будівництва // Вісник господарського судочинства. – 2012. –  № 5. – С. 117-122.   </w:t>
      </w:r>
    </w:p>
    <w:p w:rsidR="00465425" w:rsidRPr="00781D1C" w:rsidRDefault="00465425" w:rsidP="00873783">
      <w:pPr>
        <w:numPr>
          <w:ilvl w:val="0"/>
          <w:numId w:val="1"/>
        </w:numPr>
        <w:tabs>
          <w:tab w:val="num" w:pos="0"/>
          <w:tab w:val="num" w:pos="360"/>
          <w:tab w:val="left" w:pos="993"/>
        </w:tabs>
        <w:spacing w:after="0" w:line="360" w:lineRule="auto"/>
        <w:ind w:left="0" w:firstLine="567"/>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lang w:val="uk-UA"/>
        </w:rPr>
        <w:t>Ходико Ю. Є.</w:t>
      </w:r>
      <w:r w:rsidRPr="00781D1C">
        <w:rPr>
          <w:rFonts w:ascii="Times New Roman" w:eastAsia="Arial Unicode MS" w:hAnsi="Times New Roman"/>
          <w:color w:val="000000"/>
          <w:sz w:val="28"/>
          <w:szCs w:val="28"/>
          <w:lang w:val="uk-UA"/>
        </w:rPr>
        <w:t xml:space="preserve"> Деякі питання іпотеки земельних ділянок // Вісник національної академії  прокуратури України. – 2012.–  № 4(28). – С. 58-62.</w:t>
      </w:r>
    </w:p>
    <w:p w:rsidR="00465425" w:rsidRPr="00781D1C" w:rsidRDefault="00465425" w:rsidP="00873783">
      <w:pPr>
        <w:spacing w:after="0" w:line="360" w:lineRule="auto"/>
        <w:ind w:left="720"/>
        <w:jc w:val="both"/>
        <w:outlineLvl w:val="0"/>
        <w:rPr>
          <w:rFonts w:ascii="Times New Roman" w:eastAsia="Arial Unicode MS" w:hAnsi="Times New Roman"/>
          <w:color w:val="000000"/>
          <w:sz w:val="28"/>
          <w:szCs w:val="28"/>
          <w:lang w:val="uk-UA"/>
        </w:rPr>
      </w:pPr>
      <w:r w:rsidRPr="00781D1C">
        <w:rPr>
          <w:rFonts w:ascii="Times New Roman" w:eastAsia="Arial Unicode MS" w:hAnsi="Times New Roman"/>
          <w:color w:val="000000"/>
          <w:sz w:val="28"/>
          <w:szCs w:val="28"/>
          <w:lang w:val="uk-UA"/>
        </w:rPr>
        <w:t>Тези доповідей:</w:t>
      </w:r>
    </w:p>
    <w:p w:rsidR="00465425" w:rsidRPr="00781D1C" w:rsidRDefault="00465425" w:rsidP="00873783">
      <w:pPr>
        <w:pStyle w:val="ListParagraph"/>
        <w:numPr>
          <w:ilvl w:val="0"/>
          <w:numId w:val="2"/>
        </w:numPr>
        <w:tabs>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Ходико Ю. Є. Іпотека – застава нерухомості як один із найважливіших способів забезпечення виконання зобов’язання // Розвиток української правових системи за роки незалежності: Тези доповідей та наукових повідомлень всеукраїнської наукової конференції / за заг. ред. проф. М. І. Панова. – Х.: Нац. юрид. акад. України, 2006. – С. 186-187.</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 xml:space="preserve">Ходико Ю. Є. Особливості правового регулювання державної реєстрації іпотеки // Молодь у юридичній науці: Збірник тез Міжнародної наукової конференції молодих учених «П’яті осінні юридичні читання» (27-28 жовтня 2006 року, м. Хмельницький): У 5-ти частинах: Частина третя: «Цивільне право. Сімейне право. Міжнародне приватне право. Комерційне право». Підтом 2. – Хмельницький: Видавництво Хмельницького університету управління та права, 2006. – С. 185-188. </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Ходико Ю. Є. Проблема визначення предмета та об’єкта договору //Збірник тез наукових робіт учасників IV Міжнародної цивілістичної наукової конференції студентів та аспірантів / Упорядн.: Чанишева А. Р., Матійко М. В., Садовенко О. Л. и др. // Одеська національна юридична академія. – О.: Фенікс, 2009. – С. 592 -594.</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Ходико Ю. Є. Предмет договору іпотеки // Юридична осінь 2009 року: Тези доповідей та наукових повідомлень міжнародної науково-практичної конференції молодих учених та здобувачів / За заг. ред. А. П. Гетьмана. – Х.: Нац. юр. акад. України, 2009. – С. 229-232.</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Ходико Ю. Є. Особливості іпотеки земельних ділянок // Від громадянського суспільства – до правової держави: Тези V Міжнародної наукової конференції студентів та молодих вчених . – Харків: ХНУ імені В. Н. Каразіна, 2010. – С. 379-381.</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 xml:space="preserve">Ходико Ю. Є. Багаторічні насадження як об’єкт іпотечного правовідношення // Актуальні проблеми цивільного права : матеріали «круглого столу» присвяч. памяті проф. Чингізхана Нуфатовича Азімова, м. Харків, 23 груд. 2010 р. / Нац. юрид. акад. України ім. Ярослава Мудрого. — Х. : Право, 2011. — С. 116-117. </w:t>
      </w:r>
    </w:p>
    <w:p w:rsidR="00465425" w:rsidRPr="00781D1C" w:rsidRDefault="00465425" w:rsidP="00873783">
      <w:pPr>
        <w:numPr>
          <w:ilvl w:val="0"/>
          <w:numId w:val="2"/>
        </w:numPr>
        <w:tabs>
          <w:tab w:val="num" w:pos="0"/>
          <w:tab w:val="left" w:pos="851"/>
        </w:tabs>
        <w:spacing w:after="0" w:line="360" w:lineRule="auto"/>
        <w:ind w:left="0" w:firstLine="567"/>
        <w:jc w:val="both"/>
        <w:outlineLvl w:val="0"/>
        <w:rPr>
          <w:rFonts w:ascii="Times New Roman" w:eastAsia="Arial Unicode MS" w:hAnsi="Times New Roman"/>
          <w:color w:val="000000"/>
          <w:sz w:val="24"/>
          <w:lang w:val="uk-UA"/>
        </w:rPr>
      </w:pPr>
      <w:r w:rsidRPr="00781D1C">
        <w:rPr>
          <w:rFonts w:ascii="Times New Roman" w:eastAsia="Arial Unicode MS" w:hAnsi="Times New Roman"/>
          <w:color w:val="000000"/>
          <w:sz w:val="28"/>
          <w:lang w:val="uk-UA"/>
        </w:rPr>
        <w:t>Ходико Ю. Є. Іпотека повітряних та морських суден, суден внутрішнього плавання, космічних об’єктів // Сучасна цивілістика: Тези наукових робіт учасників V Міжнародної цивілістичної наукової конференції студентів та аспірантів (м. Одеса,  31 березня – 01 квітня 2010 року). У 2-х кн. – Книга 1. – О.: Фенікс, 2010. – С. 532-534.</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r w:rsidRPr="00781D1C">
        <w:rPr>
          <w:rFonts w:eastAsia="Arial Unicode MS"/>
          <w:color w:val="000000"/>
          <w:sz w:val="28"/>
          <w:lang w:val="uk-UA"/>
        </w:rPr>
        <w:t>8</w:t>
      </w:r>
      <w:r w:rsidRPr="00781D1C">
        <w:rPr>
          <w:rFonts w:ascii="Times New Roman" w:eastAsia="Arial Unicode MS" w:hAnsi="Times New Roman"/>
          <w:color w:val="000000"/>
          <w:sz w:val="28"/>
          <w:lang w:val="uk-UA"/>
        </w:rPr>
        <w:t xml:space="preserve">. Ходико Ю. Є. Іпотека морських суден та суден внутрішнього плавання, що будуються // Матеріали міжнародної науково-практичної конференції, присвяченої пам’яті В. П. Маслова «Актуальні проблеми цивільного, житлового та сімейного законодавства» (м. Харків, 25 лютого 2011 р.). – Х.: 2011. – С. 387-390. </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r w:rsidRPr="00781D1C">
        <w:rPr>
          <w:rFonts w:eastAsia="Arial Unicode MS"/>
          <w:color w:val="000000"/>
          <w:sz w:val="28"/>
          <w:lang w:val="uk-UA"/>
        </w:rPr>
        <w:t>9</w:t>
      </w:r>
      <w:r w:rsidRPr="00781D1C">
        <w:rPr>
          <w:rFonts w:ascii="Times New Roman" w:eastAsia="Arial Unicode MS" w:hAnsi="Times New Roman"/>
          <w:color w:val="000000"/>
          <w:sz w:val="28"/>
          <w:lang w:val="uk-UA"/>
        </w:rPr>
        <w:t>. Ходико Ю. Є. Співвідношення понять "земля" та "земельна ділянка" в аспекті визначення предмета договору іпотеки // Актуальні проблеми цивільного, житлового та сімейного законодавства:матеріали міжнар. наук.-практ. конф., присвяч. 90-річчю з дня народження д-ра юрид. наук, проф. В. П. Маслова, 16 берез. 2012 р. / [редкол.: В. І. Борисова (відп. ред.) та ін.] ; Нац. ун-т Юрид. акад. України ім. Ярослава Мудрого". - Х. : Право, 2012. — С. 279-281.</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r w:rsidRPr="00781D1C">
        <w:rPr>
          <w:rFonts w:eastAsia="Arial Unicode MS"/>
          <w:color w:val="000000"/>
          <w:sz w:val="28"/>
          <w:lang w:val="uk-UA"/>
        </w:rPr>
        <w:t>10</w:t>
      </w:r>
      <w:r w:rsidRPr="00781D1C">
        <w:rPr>
          <w:rFonts w:ascii="Times New Roman" w:eastAsia="Arial Unicode MS" w:hAnsi="Times New Roman"/>
          <w:color w:val="000000"/>
          <w:sz w:val="28"/>
          <w:lang w:val="uk-UA"/>
        </w:rPr>
        <w:t xml:space="preserve">. Ходико Ю. Є. Умови передачі земельної ділянки в іпотеку // Актуальні проблеми правовідносин в приватній сфері: матеріали "круглого столу", присвяч. памяті проф. Чингізхана Нуфатовича Азімова, м. Харків, 23 грудня 2011 р. / Нац. ун-т  "Юрид. акад. України ім. Я. Мудрого". – Х.: Юрайт, 2012. – С. 99-102. </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r w:rsidRPr="00781D1C">
        <w:rPr>
          <w:rFonts w:ascii="Times New Roman" w:eastAsia="Arial Unicode MS" w:hAnsi="Times New Roman"/>
          <w:color w:val="000000"/>
          <w:sz w:val="28"/>
          <w:lang w:val="uk-UA"/>
        </w:rPr>
        <w:t>11.  Ходико Ю. Є. Щодо питання іпотеки права оренди на земельну ділянку // Методологія дослідження проблем цивільного права та процесу : матеріали наук.-практ. конф., присвяченій памяті професора О. А. Пушкіна (26 травня 2012 р. ). – Х.: Харківський національний університет внутрішніх справ, 2012. - С. 227-230.</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r w:rsidRPr="00781D1C">
        <w:rPr>
          <w:rFonts w:eastAsia="Arial Unicode MS"/>
          <w:color w:val="000000"/>
          <w:sz w:val="28"/>
          <w:lang w:val="uk-UA"/>
        </w:rPr>
        <w:t>12</w:t>
      </w:r>
      <w:r w:rsidRPr="00781D1C">
        <w:rPr>
          <w:rFonts w:ascii="Times New Roman" w:eastAsia="Arial Unicode MS" w:hAnsi="Times New Roman"/>
          <w:color w:val="000000"/>
          <w:sz w:val="28"/>
          <w:lang w:val="uk-UA"/>
        </w:rPr>
        <w:t>. Ходико Ю. Є. Правовий режим об’єктів будівництва на земельній ділянці, що перебуває в іпотеці // Сучасні проблеми цивілістики: матеріали "круглого столу", присвяч.  пам’яті проф. Чингізхана Нуфатовича Азімова, м. Харків, 21 грудня 2012 р. / Нац. ун-т "Юрид. акад. України ім. Ярослава Мудрого". - Х.: ФОП Лібуркіна Л. М., 2013. – С. 80-84.</w:t>
      </w:r>
    </w:p>
    <w:p w:rsidR="00465425" w:rsidRPr="00781D1C" w:rsidRDefault="00465425" w:rsidP="00873783">
      <w:pPr>
        <w:tabs>
          <w:tab w:val="num" w:pos="0"/>
          <w:tab w:val="left" w:pos="851"/>
        </w:tabs>
        <w:spacing w:after="0" w:line="360" w:lineRule="auto"/>
        <w:ind w:firstLine="567"/>
        <w:jc w:val="both"/>
        <w:outlineLvl w:val="0"/>
        <w:rPr>
          <w:rFonts w:ascii="Times New Roman" w:eastAsia="Arial Unicode MS" w:hAnsi="Times New Roman"/>
          <w:color w:val="000000"/>
          <w:sz w:val="28"/>
          <w:lang w:val="uk-UA"/>
        </w:rPr>
      </w:pPr>
    </w:p>
    <w:p w:rsidR="00465425" w:rsidRPr="00781D1C" w:rsidRDefault="00465425" w:rsidP="00873783">
      <w:pPr>
        <w:spacing w:after="0" w:line="360" w:lineRule="auto"/>
        <w:jc w:val="both"/>
        <w:rPr>
          <w:rFonts w:ascii="Times New Roman" w:hAnsi="Times New Roman"/>
          <w:sz w:val="28"/>
          <w:szCs w:val="28"/>
          <w:lang w:val="uk-UA"/>
        </w:rPr>
      </w:pPr>
      <w:r w:rsidRPr="00781D1C">
        <w:rPr>
          <w:rFonts w:ascii="Times New Roman" w:hAnsi="Times New Roman"/>
          <w:sz w:val="28"/>
          <w:szCs w:val="28"/>
          <w:lang w:val="uk-UA"/>
        </w:rPr>
        <w:t xml:space="preserve">Кандидат юридичних наук, </w:t>
      </w:r>
    </w:p>
    <w:p w:rsidR="00465425" w:rsidRPr="00781D1C" w:rsidRDefault="00465425" w:rsidP="00873783">
      <w:pPr>
        <w:spacing w:after="0" w:line="360" w:lineRule="auto"/>
        <w:jc w:val="both"/>
        <w:rPr>
          <w:rFonts w:ascii="Times New Roman" w:hAnsi="Times New Roman"/>
          <w:sz w:val="28"/>
          <w:szCs w:val="28"/>
          <w:lang w:val="uk-UA"/>
        </w:rPr>
      </w:pPr>
      <w:r w:rsidRPr="00781D1C">
        <w:rPr>
          <w:rFonts w:ascii="Times New Roman" w:hAnsi="Times New Roman"/>
          <w:sz w:val="28"/>
          <w:szCs w:val="28"/>
          <w:lang w:val="uk-UA"/>
        </w:rPr>
        <w:t xml:space="preserve">асистент кафедри цивільного права № 1 </w:t>
      </w:r>
    </w:p>
    <w:p w:rsidR="00465425"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Національного університету</w:t>
      </w:r>
    </w:p>
    <w:p w:rsidR="00465425"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«Юридична академія України </w:t>
      </w:r>
    </w:p>
    <w:p w:rsidR="00465425" w:rsidRPr="00781D1C" w:rsidRDefault="00465425" w:rsidP="007043B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імені Ярослава Мудрого»                                                                      </w:t>
      </w:r>
      <w:r w:rsidRPr="00781D1C">
        <w:rPr>
          <w:rFonts w:ascii="Times New Roman" w:hAnsi="Times New Roman"/>
          <w:sz w:val="28"/>
          <w:szCs w:val="28"/>
          <w:lang w:val="uk-UA"/>
        </w:rPr>
        <w:t>Ю. Є. Ходико</w:t>
      </w:r>
    </w:p>
    <w:p w:rsidR="00465425" w:rsidRPr="00781D1C" w:rsidRDefault="00465425" w:rsidP="00873783">
      <w:pPr>
        <w:spacing w:after="0" w:line="360" w:lineRule="auto"/>
        <w:ind w:left="880" w:hanging="560"/>
        <w:jc w:val="both"/>
        <w:outlineLvl w:val="0"/>
        <w:rPr>
          <w:rFonts w:ascii="Times New Roman" w:hAnsi="Times New Roman"/>
          <w:sz w:val="20"/>
          <w:lang w:val="uk-UA"/>
        </w:rPr>
      </w:pPr>
    </w:p>
    <w:p w:rsidR="00465425" w:rsidRPr="00781D1C" w:rsidRDefault="00465425" w:rsidP="00873783">
      <w:pPr>
        <w:keepNext/>
        <w:spacing w:after="0" w:line="360" w:lineRule="auto"/>
        <w:jc w:val="both"/>
        <w:outlineLvl w:val="0"/>
        <w:rPr>
          <w:rFonts w:ascii="Times New Roman" w:hAnsi="Times New Roman"/>
          <w:b/>
          <w:sz w:val="28"/>
          <w:szCs w:val="20"/>
          <w:lang w:val="uk-UA"/>
        </w:rPr>
      </w:pPr>
    </w:p>
    <w:p w:rsidR="00465425" w:rsidRPr="001B2E57" w:rsidRDefault="00465425" w:rsidP="00873783">
      <w:pPr>
        <w:keepNext/>
        <w:spacing w:after="0" w:line="360" w:lineRule="auto"/>
        <w:jc w:val="both"/>
        <w:outlineLvl w:val="0"/>
        <w:rPr>
          <w:rFonts w:ascii="Times New Roman" w:hAnsi="Times New Roman"/>
          <w:sz w:val="28"/>
          <w:szCs w:val="20"/>
          <w:lang w:val="uk-UA"/>
        </w:rPr>
      </w:pPr>
      <w:r w:rsidRPr="001B2E57">
        <w:rPr>
          <w:rFonts w:ascii="Times New Roman" w:hAnsi="Times New Roman"/>
          <w:sz w:val="28"/>
          <w:szCs w:val="20"/>
          <w:lang w:val="uk-UA"/>
        </w:rPr>
        <w:t>Секретар Вченої</w:t>
      </w:r>
      <w:r w:rsidRPr="001B2E57">
        <w:rPr>
          <w:rFonts w:ascii="Times New Roman" w:hAnsi="Times New Roman"/>
          <w:sz w:val="28"/>
          <w:szCs w:val="20"/>
          <w:lang w:val="uk-UA"/>
        </w:rPr>
        <w:tab/>
        <w:t xml:space="preserve">ради </w:t>
      </w:r>
      <w:r w:rsidRPr="001B2E57">
        <w:rPr>
          <w:rFonts w:ascii="Times New Roman" w:hAnsi="Times New Roman"/>
          <w:sz w:val="28"/>
          <w:szCs w:val="20"/>
          <w:lang w:val="uk-UA"/>
        </w:rPr>
        <w:tab/>
      </w:r>
      <w:r w:rsidRPr="001B2E57">
        <w:rPr>
          <w:rFonts w:ascii="Times New Roman" w:hAnsi="Times New Roman"/>
          <w:sz w:val="28"/>
          <w:szCs w:val="20"/>
          <w:lang w:val="uk-UA"/>
        </w:rPr>
        <w:tab/>
      </w:r>
      <w:r w:rsidRPr="001B2E57">
        <w:rPr>
          <w:rFonts w:ascii="Times New Roman" w:hAnsi="Times New Roman"/>
          <w:sz w:val="28"/>
          <w:szCs w:val="20"/>
          <w:lang w:val="uk-UA"/>
        </w:rPr>
        <w:tab/>
      </w:r>
      <w:r w:rsidRPr="001B2E57">
        <w:rPr>
          <w:rFonts w:ascii="Times New Roman" w:hAnsi="Times New Roman"/>
          <w:sz w:val="28"/>
          <w:szCs w:val="20"/>
          <w:lang w:val="uk-UA"/>
        </w:rPr>
        <w:tab/>
      </w:r>
      <w:r w:rsidRPr="001B2E57">
        <w:rPr>
          <w:rFonts w:ascii="Times New Roman" w:hAnsi="Times New Roman"/>
          <w:sz w:val="28"/>
          <w:szCs w:val="20"/>
          <w:lang w:val="uk-UA"/>
        </w:rPr>
        <w:tab/>
      </w:r>
      <w:r w:rsidRPr="001B2E57">
        <w:rPr>
          <w:rFonts w:ascii="Times New Roman" w:hAnsi="Times New Roman"/>
          <w:sz w:val="28"/>
          <w:szCs w:val="20"/>
          <w:lang w:val="uk-UA"/>
        </w:rPr>
        <w:tab/>
      </w:r>
    </w:p>
    <w:p w:rsidR="00465425" w:rsidRDefault="00465425" w:rsidP="004635B6">
      <w:pPr>
        <w:spacing w:after="0" w:line="360" w:lineRule="auto"/>
        <w:jc w:val="both"/>
        <w:rPr>
          <w:rFonts w:ascii="Times New Roman" w:hAnsi="Times New Roman"/>
          <w:sz w:val="28"/>
          <w:szCs w:val="28"/>
          <w:lang w:val="uk-UA"/>
        </w:rPr>
      </w:pPr>
      <w:r>
        <w:rPr>
          <w:rFonts w:ascii="Times New Roman" w:hAnsi="Times New Roman"/>
          <w:sz w:val="28"/>
          <w:szCs w:val="28"/>
          <w:lang w:val="uk-UA"/>
        </w:rPr>
        <w:t>Національного університету</w:t>
      </w:r>
    </w:p>
    <w:p w:rsidR="00465425" w:rsidRDefault="00465425" w:rsidP="004635B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«Юридична академія України </w:t>
      </w:r>
    </w:p>
    <w:p w:rsidR="00465425" w:rsidRDefault="00465425" w:rsidP="007043B0">
      <w:pPr>
        <w:spacing w:after="0" w:line="360" w:lineRule="auto"/>
        <w:jc w:val="both"/>
        <w:rPr>
          <w:rFonts w:eastAsia="Arial Unicode MS"/>
          <w:color w:val="000000"/>
          <w:sz w:val="28"/>
        </w:rPr>
      </w:pPr>
      <w:r>
        <w:rPr>
          <w:rFonts w:ascii="Times New Roman" w:hAnsi="Times New Roman"/>
          <w:sz w:val="28"/>
          <w:szCs w:val="28"/>
          <w:lang w:val="uk-UA"/>
        </w:rPr>
        <w:t xml:space="preserve">імені Ярослава Мудрого»                                                                          </w:t>
      </w:r>
      <w:r w:rsidRPr="001B2E57">
        <w:rPr>
          <w:rFonts w:ascii="Times New Roman" w:hAnsi="Times New Roman"/>
          <w:sz w:val="28"/>
          <w:szCs w:val="20"/>
          <w:lang w:val="uk-UA"/>
        </w:rPr>
        <w:t>Л. В. Лейба</w:t>
      </w:r>
    </w:p>
    <w:p w:rsidR="00465425" w:rsidRPr="00873783" w:rsidRDefault="00465425" w:rsidP="00395FA9">
      <w:pPr>
        <w:jc w:val="both"/>
        <w:outlineLvl w:val="0"/>
        <w:rPr>
          <w:rFonts w:ascii="Times New Roman" w:eastAsia="Arial Unicode MS" w:hAnsi="Times New Roman"/>
          <w:color w:val="000000"/>
          <w:sz w:val="28"/>
        </w:rPr>
      </w:pPr>
    </w:p>
    <w:sectPr w:rsidR="00465425" w:rsidRPr="00873783" w:rsidSect="001B2E57">
      <w:footerReference w:type="even" r:id="rId7"/>
      <w:footerReference w:type="default" r:id="rId8"/>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425" w:rsidRDefault="00465425" w:rsidP="00DD3F3D">
      <w:pPr>
        <w:spacing w:after="0" w:line="240" w:lineRule="auto"/>
      </w:pPr>
      <w:r>
        <w:separator/>
      </w:r>
    </w:p>
  </w:endnote>
  <w:endnote w:type="continuationSeparator" w:id="1">
    <w:p w:rsidR="00465425" w:rsidRDefault="00465425" w:rsidP="00DD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25" w:rsidRDefault="00465425" w:rsidP="001B2E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5425" w:rsidRDefault="00465425" w:rsidP="001B2E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25" w:rsidRDefault="00465425" w:rsidP="001B2E57">
    <w:pPr>
      <w:pStyle w:val="Footer"/>
      <w:framePr w:wrap="around" w:vAnchor="text" w:hAnchor="margin" w:xAlign="center" w:y="1"/>
      <w:rPr>
        <w:rStyle w:val="PageNumber"/>
      </w:rPr>
    </w:pPr>
  </w:p>
  <w:p w:rsidR="00465425" w:rsidRDefault="00465425" w:rsidP="00DD34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425" w:rsidRDefault="00465425" w:rsidP="00DD3F3D">
      <w:pPr>
        <w:spacing w:after="0" w:line="240" w:lineRule="auto"/>
      </w:pPr>
      <w:r>
        <w:separator/>
      </w:r>
    </w:p>
  </w:footnote>
  <w:footnote w:type="continuationSeparator" w:id="1">
    <w:p w:rsidR="00465425" w:rsidRDefault="00465425" w:rsidP="00DD3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D3D"/>
    <w:multiLevelType w:val="hybridMultilevel"/>
    <w:tmpl w:val="15465E50"/>
    <w:lvl w:ilvl="0" w:tplc="902C9550">
      <w:start w:val="1"/>
      <w:numFmt w:val="decimal"/>
      <w:lvlText w:val="%1."/>
      <w:lvlJc w:val="left"/>
      <w:pPr>
        <w:ind w:left="644" w:hanging="360"/>
      </w:pPr>
      <w:rPr>
        <w:rFonts w:cs="Times New Roman" w:hint="default"/>
        <w:b w:val="0"/>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483D175C"/>
    <w:multiLevelType w:val="hybridMultilevel"/>
    <w:tmpl w:val="34A035BC"/>
    <w:lvl w:ilvl="0" w:tplc="DDB85DFE">
      <w:numFmt w:val="bullet"/>
      <w:lvlText w:val="-"/>
      <w:lvlJc w:val="left"/>
      <w:pPr>
        <w:ind w:left="1069" w:hanging="360"/>
      </w:pPr>
      <w:rPr>
        <w:rFonts w:ascii="Times New Roman" w:eastAsia="Times New Roman" w:hAnsi="Times New Roman"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F960D0A"/>
    <w:multiLevelType w:val="hybridMultilevel"/>
    <w:tmpl w:val="E7DA141E"/>
    <w:lvl w:ilvl="0" w:tplc="2A86BA1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BD6D2C"/>
    <w:multiLevelType w:val="hybridMultilevel"/>
    <w:tmpl w:val="35A0B40C"/>
    <w:lvl w:ilvl="0" w:tplc="E29C3792">
      <w:start w:val="1"/>
      <w:numFmt w:val="decimal"/>
      <w:lvlText w:val="%1."/>
      <w:lvlJc w:val="left"/>
      <w:pPr>
        <w:ind w:left="720" w:hanging="360"/>
      </w:pPr>
      <w:rPr>
        <w:rFonts w:ascii="Times New Roman" w:hAnsi="Times New Roman" w:cs="Times New Roman" w:hint="default"/>
        <w:b w:val="0"/>
        <w:sz w:val="28"/>
        <w:szCs w:val="28"/>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F3D"/>
    <w:rsid w:val="000627E8"/>
    <w:rsid w:val="00071086"/>
    <w:rsid w:val="000D69F1"/>
    <w:rsid w:val="0014562F"/>
    <w:rsid w:val="0015782D"/>
    <w:rsid w:val="00191B2F"/>
    <w:rsid w:val="001B2E57"/>
    <w:rsid w:val="001D312C"/>
    <w:rsid w:val="002167EF"/>
    <w:rsid w:val="00253072"/>
    <w:rsid w:val="002812EC"/>
    <w:rsid w:val="00354943"/>
    <w:rsid w:val="00384593"/>
    <w:rsid w:val="0038736E"/>
    <w:rsid w:val="00395FA9"/>
    <w:rsid w:val="003E68BA"/>
    <w:rsid w:val="004064C5"/>
    <w:rsid w:val="004635B6"/>
    <w:rsid w:val="00465425"/>
    <w:rsid w:val="004A1822"/>
    <w:rsid w:val="0051542B"/>
    <w:rsid w:val="005550E0"/>
    <w:rsid w:val="00592EA5"/>
    <w:rsid w:val="005C61AB"/>
    <w:rsid w:val="00672835"/>
    <w:rsid w:val="006D6099"/>
    <w:rsid w:val="007043B0"/>
    <w:rsid w:val="0074318A"/>
    <w:rsid w:val="00781D1C"/>
    <w:rsid w:val="007A49E4"/>
    <w:rsid w:val="00807004"/>
    <w:rsid w:val="00862D6D"/>
    <w:rsid w:val="00873783"/>
    <w:rsid w:val="009521E1"/>
    <w:rsid w:val="009A28D6"/>
    <w:rsid w:val="00A157E8"/>
    <w:rsid w:val="00A56283"/>
    <w:rsid w:val="00A8334F"/>
    <w:rsid w:val="00AA00BB"/>
    <w:rsid w:val="00AC6F74"/>
    <w:rsid w:val="00AD0597"/>
    <w:rsid w:val="00B24642"/>
    <w:rsid w:val="00B40AD8"/>
    <w:rsid w:val="00B62C24"/>
    <w:rsid w:val="00B91911"/>
    <w:rsid w:val="00BD6270"/>
    <w:rsid w:val="00BE07D2"/>
    <w:rsid w:val="00BE0D12"/>
    <w:rsid w:val="00BE5D52"/>
    <w:rsid w:val="00C57D15"/>
    <w:rsid w:val="00D160C0"/>
    <w:rsid w:val="00D210CC"/>
    <w:rsid w:val="00D370C9"/>
    <w:rsid w:val="00DD343C"/>
    <w:rsid w:val="00DD3F3D"/>
    <w:rsid w:val="00DF2CD6"/>
    <w:rsid w:val="00DF4D65"/>
    <w:rsid w:val="00E467D0"/>
    <w:rsid w:val="00E96016"/>
    <w:rsid w:val="00EA7190"/>
    <w:rsid w:val="00F335F7"/>
    <w:rsid w:val="00F860E9"/>
    <w:rsid w:val="00F874D9"/>
    <w:rsid w:val="00F90693"/>
    <w:rsid w:val="00F95CD8"/>
    <w:rsid w:val="00FB2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D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3F3D"/>
    <w:pPr>
      <w:ind w:left="720"/>
      <w:contextualSpacing/>
    </w:pPr>
  </w:style>
  <w:style w:type="paragraph" w:styleId="Header">
    <w:name w:val="header"/>
    <w:basedOn w:val="Normal"/>
    <w:link w:val="HeaderChar"/>
    <w:uiPriority w:val="99"/>
    <w:semiHidden/>
    <w:rsid w:val="00DD3F3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D3F3D"/>
    <w:rPr>
      <w:rFonts w:cs="Times New Roman"/>
    </w:rPr>
  </w:style>
  <w:style w:type="paragraph" w:styleId="Footer">
    <w:name w:val="footer"/>
    <w:basedOn w:val="Normal"/>
    <w:link w:val="FooterChar"/>
    <w:uiPriority w:val="99"/>
    <w:rsid w:val="00DD3F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D3F3D"/>
    <w:rPr>
      <w:rFonts w:cs="Times New Roman"/>
    </w:rPr>
  </w:style>
  <w:style w:type="character" w:styleId="Strong">
    <w:name w:val="Strong"/>
    <w:basedOn w:val="DefaultParagraphFont"/>
    <w:uiPriority w:val="99"/>
    <w:qFormat/>
    <w:rsid w:val="00672835"/>
    <w:rPr>
      <w:rFonts w:cs="Times New Roman"/>
      <w:b/>
      <w:bCs/>
    </w:rPr>
  </w:style>
  <w:style w:type="character" w:styleId="PageNumber">
    <w:name w:val="page number"/>
    <w:basedOn w:val="DefaultParagraphFont"/>
    <w:uiPriority w:val="99"/>
    <w:rsid w:val="001B2E57"/>
    <w:rPr>
      <w:rFonts w:cs="Times New Roman"/>
    </w:rPr>
  </w:style>
</w:styles>
</file>

<file path=word/webSettings.xml><?xml version="1.0" encoding="utf-8"?>
<w:webSettings xmlns:r="http://schemas.openxmlformats.org/officeDocument/2006/relationships" xmlns:w="http://schemas.openxmlformats.org/wordprocessingml/2006/main">
  <w:divs>
    <w:div w:id="1610893880">
      <w:marLeft w:val="0"/>
      <w:marRight w:val="0"/>
      <w:marTop w:val="0"/>
      <w:marBottom w:val="0"/>
      <w:divBdr>
        <w:top w:val="none" w:sz="0" w:space="0" w:color="auto"/>
        <w:left w:val="none" w:sz="0" w:space="0" w:color="auto"/>
        <w:bottom w:val="none" w:sz="0" w:space="0" w:color="auto"/>
        <w:right w:val="none" w:sz="0" w:space="0" w:color="auto"/>
      </w:divBdr>
    </w:div>
    <w:div w:id="161089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11</Pages>
  <Words>2742</Words>
  <Characters>15635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26</cp:revision>
  <cp:lastPrinted>2014-01-13T15:49:00Z</cp:lastPrinted>
  <dcterms:created xsi:type="dcterms:W3CDTF">2014-01-03T18:52:00Z</dcterms:created>
  <dcterms:modified xsi:type="dcterms:W3CDTF">2014-01-21T20:00:00Z</dcterms:modified>
</cp:coreProperties>
</file>